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250" w:type="dxa"/>
        <w:tblLook w:val="04A0"/>
      </w:tblPr>
      <w:tblGrid>
        <w:gridCol w:w="8647"/>
      </w:tblGrid>
      <w:tr w:rsidR="00905EAA" w:rsidTr="00905EAA">
        <w:tc>
          <w:tcPr>
            <w:tcW w:w="8647" w:type="dxa"/>
          </w:tcPr>
          <w:p w:rsidR="00905EAA" w:rsidRDefault="00905EAA" w:rsidP="008725BC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NOTA TÉCNICA</w:t>
            </w:r>
          </w:p>
        </w:tc>
      </w:tr>
      <w:tr w:rsidR="00905EAA" w:rsidTr="00905EAA">
        <w:tc>
          <w:tcPr>
            <w:tcW w:w="8647" w:type="dxa"/>
          </w:tcPr>
          <w:p w:rsidR="00905EAA" w:rsidRPr="00905EAA" w:rsidRDefault="00905EAA" w:rsidP="008725BC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5EAA">
              <w:rPr>
                <w:rFonts w:ascii="Tahoma" w:hAnsi="Tahoma" w:cs="Tahoma"/>
                <w:sz w:val="24"/>
                <w:szCs w:val="24"/>
              </w:rPr>
              <w:t>Portaria revogada pela PRT-GMD nº 242/2014, publicada em 20/10/2014.</w:t>
            </w:r>
          </w:p>
        </w:tc>
      </w:tr>
    </w:tbl>
    <w:p w:rsidR="00905EAA" w:rsidRDefault="00905EAA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05EAA">
        <w:rPr>
          <w:rFonts w:ascii="Tahoma" w:hAnsi="Tahoma" w:cs="Tahoma"/>
          <w:b/>
          <w:sz w:val="24"/>
          <w:szCs w:val="24"/>
        </w:rPr>
        <w:t xml:space="preserve"> 239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905EAA">
        <w:rPr>
          <w:rFonts w:ascii="Tahoma" w:hAnsi="Tahoma" w:cs="Tahoma"/>
          <w:b/>
          <w:sz w:val="24"/>
          <w:szCs w:val="24"/>
        </w:rPr>
        <w:t xml:space="preserve"> 15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DB458D">
        <w:rPr>
          <w:rFonts w:ascii="Tahoma" w:hAnsi="Tahoma" w:cs="Tahoma"/>
          <w:b/>
          <w:sz w:val="24"/>
          <w:szCs w:val="24"/>
        </w:rPr>
        <w:t>OUTUBRO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</w:t>
      </w:r>
      <w:r w:rsidR="003D1924">
        <w:rPr>
          <w:rFonts w:ascii="Tahoma" w:hAnsi="Tahoma" w:cs="Tahoma"/>
          <w:szCs w:val="24"/>
        </w:rPr>
        <w:t xml:space="preserve">que lhe foram delegadas pelo art. 4º, inciso X, da Resolução nº 168/2000 e tendo em vista o que consta no </w:t>
      </w:r>
      <w:r w:rsidR="00423525">
        <w:rPr>
          <w:rFonts w:ascii="Tahoma" w:hAnsi="Tahoma" w:cs="Tahoma"/>
          <w:szCs w:val="24"/>
        </w:rPr>
        <w:t>Processo nº 001-000</w:t>
      </w:r>
      <w:r w:rsidR="00DB458D">
        <w:rPr>
          <w:rFonts w:ascii="Tahoma" w:hAnsi="Tahoma" w:cs="Tahoma"/>
          <w:szCs w:val="24"/>
        </w:rPr>
        <w:t>939</w:t>
      </w:r>
      <w:r w:rsidR="00423525">
        <w:rPr>
          <w:rFonts w:ascii="Tahoma" w:hAnsi="Tahoma" w:cs="Tahoma"/>
          <w:szCs w:val="24"/>
        </w:rPr>
        <w:t>/2014</w:t>
      </w:r>
      <w:r w:rsidR="003D1924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2C2A20" w:rsidRDefault="00956782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AUTORIZAR </w:t>
      </w:r>
      <w:r w:rsidR="00DB458D">
        <w:rPr>
          <w:rFonts w:ascii="Tahoma" w:hAnsi="Tahoma" w:cs="Tahoma"/>
          <w:sz w:val="24"/>
          <w:szCs w:val="24"/>
        </w:rPr>
        <w:t>a participação do</w:t>
      </w:r>
      <w:r w:rsidR="00A32F14">
        <w:rPr>
          <w:rFonts w:ascii="Tahoma" w:hAnsi="Tahoma" w:cs="Tahoma"/>
          <w:sz w:val="24"/>
          <w:szCs w:val="24"/>
        </w:rPr>
        <w:t>s</w:t>
      </w:r>
      <w:r w:rsidR="00DB458D">
        <w:rPr>
          <w:rFonts w:ascii="Tahoma" w:hAnsi="Tahoma" w:cs="Tahoma"/>
          <w:sz w:val="24"/>
          <w:szCs w:val="24"/>
        </w:rPr>
        <w:t xml:space="preserve"> </w:t>
      </w:r>
      <w:r w:rsidR="00C84925">
        <w:rPr>
          <w:rFonts w:ascii="Tahoma" w:hAnsi="Tahoma" w:cs="Tahoma"/>
          <w:sz w:val="24"/>
          <w:szCs w:val="24"/>
        </w:rPr>
        <w:t>servidor</w:t>
      </w:r>
      <w:r w:rsidR="00A32F14">
        <w:rPr>
          <w:rFonts w:ascii="Tahoma" w:hAnsi="Tahoma" w:cs="Tahoma"/>
          <w:sz w:val="24"/>
          <w:szCs w:val="24"/>
        </w:rPr>
        <w:t>es</w:t>
      </w:r>
      <w:r w:rsidR="00C84925">
        <w:rPr>
          <w:rFonts w:ascii="Tahoma" w:hAnsi="Tahoma" w:cs="Tahoma"/>
          <w:sz w:val="24"/>
          <w:szCs w:val="24"/>
        </w:rPr>
        <w:t xml:space="preserve"> George Alexander Contarat</w:t>
      </w:r>
      <w:r w:rsidR="00A32F14">
        <w:rPr>
          <w:rFonts w:ascii="Tahoma" w:hAnsi="Tahoma" w:cs="Tahoma"/>
          <w:sz w:val="24"/>
          <w:szCs w:val="24"/>
        </w:rPr>
        <w:t>o Burns, Secretário-Geral/CLDF</w:t>
      </w:r>
      <w:r w:rsidR="00723991">
        <w:rPr>
          <w:rFonts w:ascii="Tahoma" w:hAnsi="Tahoma" w:cs="Tahoma"/>
          <w:sz w:val="24"/>
          <w:szCs w:val="24"/>
        </w:rPr>
        <w:t xml:space="preserve">, </w:t>
      </w:r>
      <w:r w:rsidR="00A32F14">
        <w:rPr>
          <w:rFonts w:ascii="Tahoma" w:hAnsi="Tahoma" w:cs="Tahoma"/>
          <w:sz w:val="24"/>
          <w:szCs w:val="24"/>
        </w:rPr>
        <w:t xml:space="preserve">Renan </w:t>
      </w:r>
      <w:proofErr w:type="spellStart"/>
      <w:r w:rsidR="00A32F14">
        <w:rPr>
          <w:rFonts w:ascii="Tahoma" w:hAnsi="Tahoma" w:cs="Tahoma"/>
          <w:sz w:val="24"/>
          <w:szCs w:val="24"/>
        </w:rPr>
        <w:t>Bessoni</w:t>
      </w:r>
      <w:proofErr w:type="spellEnd"/>
      <w:r w:rsidR="00A32F14">
        <w:rPr>
          <w:rFonts w:ascii="Tahoma" w:hAnsi="Tahoma" w:cs="Tahoma"/>
          <w:sz w:val="24"/>
          <w:szCs w:val="24"/>
        </w:rPr>
        <w:t xml:space="preserve"> Paz, Secretário Executivo/Segunda Secretaria</w:t>
      </w:r>
      <w:r w:rsidR="00723991">
        <w:rPr>
          <w:rFonts w:ascii="Tahoma" w:hAnsi="Tahoma" w:cs="Tahoma"/>
          <w:sz w:val="24"/>
          <w:szCs w:val="24"/>
        </w:rPr>
        <w:t xml:space="preserve"> e Alexandre Braga Cerqueira, Secretário Executivo/Terceira Secretaria,</w:t>
      </w:r>
      <w:r w:rsidR="00A32F14">
        <w:rPr>
          <w:rFonts w:ascii="Tahoma" w:hAnsi="Tahoma" w:cs="Tahoma"/>
          <w:sz w:val="24"/>
          <w:szCs w:val="24"/>
        </w:rPr>
        <w:t xml:space="preserve"> </w:t>
      </w:r>
      <w:r w:rsidR="00C84925">
        <w:rPr>
          <w:rFonts w:ascii="Tahoma" w:hAnsi="Tahoma" w:cs="Tahoma"/>
          <w:sz w:val="24"/>
          <w:szCs w:val="24"/>
        </w:rPr>
        <w:t xml:space="preserve">no XII Encontro Nacional de Diretores-Gerais de Casas Legislativas, a realizar-se na Assembléia Legislativa do Estado de Santa Catarina, em Florianópolis, nos dias 6 e </w:t>
      </w:r>
      <w:proofErr w:type="gramStart"/>
      <w:r w:rsidR="00C84925">
        <w:rPr>
          <w:rFonts w:ascii="Tahoma" w:hAnsi="Tahoma" w:cs="Tahoma"/>
          <w:sz w:val="24"/>
          <w:szCs w:val="24"/>
        </w:rPr>
        <w:t>7</w:t>
      </w:r>
      <w:proofErr w:type="gramEnd"/>
      <w:r w:rsidR="00C84925">
        <w:rPr>
          <w:rFonts w:ascii="Tahoma" w:hAnsi="Tahoma" w:cs="Tahoma"/>
          <w:sz w:val="24"/>
          <w:szCs w:val="24"/>
        </w:rPr>
        <w:t xml:space="preserve"> de novembro de 2014, com dispensa de ponto, pagamento de </w:t>
      </w:r>
      <w:r w:rsidR="002D789B">
        <w:rPr>
          <w:rFonts w:ascii="Tahoma" w:hAnsi="Tahoma" w:cs="Tahoma"/>
          <w:sz w:val="24"/>
          <w:szCs w:val="24"/>
        </w:rPr>
        <w:t>2</w:t>
      </w:r>
      <w:r w:rsidR="00C84925">
        <w:rPr>
          <w:rFonts w:ascii="Tahoma" w:hAnsi="Tahoma" w:cs="Tahoma"/>
          <w:sz w:val="24"/>
          <w:szCs w:val="24"/>
        </w:rPr>
        <w:t xml:space="preserve"> ½ (</w:t>
      </w:r>
      <w:r w:rsidR="002D789B">
        <w:rPr>
          <w:rFonts w:ascii="Tahoma" w:hAnsi="Tahoma" w:cs="Tahoma"/>
          <w:sz w:val="24"/>
          <w:szCs w:val="24"/>
        </w:rPr>
        <w:t>duas</w:t>
      </w:r>
      <w:r w:rsidR="00C84925">
        <w:rPr>
          <w:rFonts w:ascii="Tahoma" w:hAnsi="Tahoma" w:cs="Tahoma"/>
          <w:sz w:val="24"/>
          <w:szCs w:val="24"/>
        </w:rPr>
        <w:t xml:space="preserve"> e meia) diárias e de passagem aérea, </w:t>
      </w:r>
      <w:proofErr w:type="spellStart"/>
      <w:r w:rsidR="00A32F14">
        <w:rPr>
          <w:rFonts w:ascii="Tahoma" w:hAnsi="Tahoma" w:cs="Tahoma"/>
          <w:sz w:val="24"/>
          <w:szCs w:val="24"/>
        </w:rPr>
        <w:t>Brasília-Florianópolis-Brasília</w:t>
      </w:r>
      <w:proofErr w:type="spellEnd"/>
      <w:r w:rsidR="00A32F14">
        <w:rPr>
          <w:rFonts w:ascii="Tahoma" w:hAnsi="Tahoma" w:cs="Tahoma"/>
          <w:sz w:val="24"/>
          <w:szCs w:val="24"/>
        </w:rPr>
        <w:t>.</w:t>
      </w:r>
      <w:bookmarkStart w:id="0" w:name="_GoBack"/>
      <w:bookmarkEnd w:id="0"/>
    </w:p>
    <w:p w:rsidR="00986C7A" w:rsidRDefault="00986C7A" w:rsidP="008725BC">
      <w:pPr>
        <w:spacing w:before="120"/>
        <w:ind w:firstLine="851"/>
        <w:jc w:val="both"/>
        <w:rPr>
          <w:rFonts w:ascii="Tahoma" w:hAnsi="Tahoma"/>
          <w:sz w:val="24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C84925">
        <w:tc>
          <w:tcPr>
            <w:tcW w:w="9968" w:type="dxa"/>
          </w:tcPr>
          <w:p w:rsidR="00C84925" w:rsidRDefault="00C84925" w:rsidP="0052118C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725BC" w:rsidRPr="009D604E" w:rsidRDefault="008725BC" w:rsidP="0052118C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52118C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Default="008725BC" w:rsidP="0052118C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52118C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423525" w:rsidRDefault="00423525" w:rsidP="0052118C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C84925" w:rsidP="00C84925">
                  <w:pPr>
                    <w:tabs>
                      <w:tab w:val="left" w:pos="2745"/>
                    </w:tabs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C84925" w:rsidRDefault="008725BC" w:rsidP="00C84925">
                  <w:pPr>
                    <w:tabs>
                      <w:tab w:val="left" w:pos="1380"/>
                    </w:tabs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56782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3D192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905EAA" w:rsidRDefault="00905EAA" w:rsidP="00FF187F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905EAA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17/10/2014.</w:t>
            </w:r>
          </w:p>
          <w:p w:rsidR="008725BC" w:rsidRPr="009D604E" w:rsidRDefault="008725BC" w:rsidP="0052118C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52118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52118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773195" w:rsidRDefault="0003665A" w:rsidP="00FE199C">
      <w:pPr>
        <w:rPr>
          <w:rFonts w:ascii="Tahoma" w:hAnsi="Tahoma" w:cs="Tahoma"/>
          <w:color w:val="FF0000"/>
        </w:rPr>
      </w:pPr>
    </w:p>
    <w:sectPr w:rsidR="0003665A" w:rsidRPr="00773195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58D" w:rsidRDefault="00DB458D" w:rsidP="00BB4A02">
      <w:r>
        <w:separator/>
      </w:r>
    </w:p>
  </w:endnote>
  <w:endnote w:type="continuationSeparator" w:id="0">
    <w:p w:rsidR="00DB458D" w:rsidRDefault="00DB458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8D" w:rsidRDefault="00F41FC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DB458D" w:rsidRPr="00A676C3" w:rsidRDefault="00DB458D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DB458D" w:rsidRPr="007971F7" w:rsidRDefault="00DB458D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58D" w:rsidRDefault="00DB458D" w:rsidP="00BB4A02">
      <w:r>
        <w:separator/>
      </w:r>
    </w:p>
  </w:footnote>
  <w:footnote w:type="continuationSeparator" w:id="0">
    <w:p w:rsidR="00DB458D" w:rsidRDefault="00DB458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8D" w:rsidRDefault="00F41FC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8D" w:rsidRDefault="00F41FC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B458D" w:rsidRPr="001376AE" w:rsidRDefault="00DB458D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B458D" w:rsidRDefault="00DB45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DB458D" w:rsidRPr="00BB4A02" w:rsidRDefault="00DB45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B458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8D" w:rsidRDefault="00F41FC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46E3"/>
    <w:rsid w:val="001376AE"/>
    <w:rsid w:val="001A2E57"/>
    <w:rsid w:val="001D5AE3"/>
    <w:rsid w:val="002426E0"/>
    <w:rsid w:val="00247390"/>
    <w:rsid w:val="00275CD7"/>
    <w:rsid w:val="00285C49"/>
    <w:rsid w:val="002A792E"/>
    <w:rsid w:val="002C2A20"/>
    <w:rsid w:val="002D789B"/>
    <w:rsid w:val="002E0881"/>
    <w:rsid w:val="002E1EFE"/>
    <w:rsid w:val="00306443"/>
    <w:rsid w:val="00334EE7"/>
    <w:rsid w:val="003B6E5E"/>
    <w:rsid w:val="003C7683"/>
    <w:rsid w:val="003D0F2E"/>
    <w:rsid w:val="003D1924"/>
    <w:rsid w:val="003D570A"/>
    <w:rsid w:val="00423525"/>
    <w:rsid w:val="00440A55"/>
    <w:rsid w:val="004B1C77"/>
    <w:rsid w:val="004C08D8"/>
    <w:rsid w:val="00500448"/>
    <w:rsid w:val="0052118C"/>
    <w:rsid w:val="0054263C"/>
    <w:rsid w:val="00543E12"/>
    <w:rsid w:val="00583F8D"/>
    <w:rsid w:val="005B10F9"/>
    <w:rsid w:val="0063781B"/>
    <w:rsid w:val="006439A6"/>
    <w:rsid w:val="00654630"/>
    <w:rsid w:val="006570B0"/>
    <w:rsid w:val="00673E27"/>
    <w:rsid w:val="006A3518"/>
    <w:rsid w:val="006B60CF"/>
    <w:rsid w:val="00723991"/>
    <w:rsid w:val="00740DA4"/>
    <w:rsid w:val="0076776A"/>
    <w:rsid w:val="00773195"/>
    <w:rsid w:val="007971F7"/>
    <w:rsid w:val="007C4868"/>
    <w:rsid w:val="007F1723"/>
    <w:rsid w:val="00805CA5"/>
    <w:rsid w:val="008725BC"/>
    <w:rsid w:val="00877E34"/>
    <w:rsid w:val="0088768F"/>
    <w:rsid w:val="008D0A6D"/>
    <w:rsid w:val="008E245E"/>
    <w:rsid w:val="00905EAA"/>
    <w:rsid w:val="00956782"/>
    <w:rsid w:val="00964A5B"/>
    <w:rsid w:val="00986C7A"/>
    <w:rsid w:val="00994A28"/>
    <w:rsid w:val="009B7B15"/>
    <w:rsid w:val="009D1607"/>
    <w:rsid w:val="009D604E"/>
    <w:rsid w:val="00A24241"/>
    <w:rsid w:val="00A32F14"/>
    <w:rsid w:val="00A63AF6"/>
    <w:rsid w:val="00A676C3"/>
    <w:rsid w:val="00AA5051"/>
    <w:rsid w:val="00B963A6"/>
    <w:rsid w:val="00BB4A02"/>
    <w:rsid w:val="00C319D6"/>
    <w:rsid w:val="00C6150D"/>
    <w:rsid w:val="00C747A8"/>
    <w:rsid w:val="00C82F6C"/>
    <w:rsid w:val="00C84925"/>
    <w:rsid w:val="00CB7E30"/>
    <w:rsid w:val="00D8086D"/>
    <w:rsid w:val="00D81DAF"/>
    <w:rsid w:val="00DB458D"/>
    <w:rsid w:val="00DF7516"/>
    <w:rsid w:val="00E572E9"/>
    <w:rsid w:val="00EA06F3"/>
    <w:rsid w:val="00EC4C08"/>
    <w:rsid w:val="00F41FCC"/>
    <w:rsid w:val="00FC098D"/>
    <w:rsid w:val="00FE199C"/>
    <w:rsid w:val="00FE26F7"/>
    <w:rsid w:val="00FF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2014-10-15T20:18:00Z</cp:lastPrinted>
  <dcterms:created xsi:type="dcterms:W3CDTF">2014-10-20T12:16:00Z</dcterms:created>
  <dcterms:modified xsi:type="dcterms:W3CDTF">2014-10-20T12:22:00Z</dcterms:modified>
</cp:coreProperties>
</file>