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CD0815">
        <w:rPr>
          <w:rFonts w:ascii="Tahoma" w:hAnsi="Tahoma" w:cs="Tahoma"/>
          <w:b/>
          <w:sz w:val="24"/>
          <w:szCs w:val="24"/>
        </w:rPr>
        <w:t>45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B346DB">
        <w:rPr>
          <w:rFonts w:ascii="Tahoma" w:hAnsi="Tahoma" w:cs="Tahoma"/>
          <w:b/>
          <w:sz w:val="24"/>
          <w:szCs w:val="24"/>
        </w:rPr>
        <w:t xml:space="preserve">DE </w:t>
      </w:r>
      <w:r w:rsidR="00CD0815">
        <w:rPr>
          <w:rFonts w:ascii="Tahoma" w:hAnsi="Tahoma" w:cs="Tahoma"/>
          <w:b/>
          <w:sz w:val="24"/>
          <w:szCs w:val="24"/>
        </w:rPr>
        <w:t>30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CD0815">
        <w:rPr>
          <w:rFonts w:ascii="Tahoma" w:hAnsi="Tahoma" w:cs="Tahoma"/>
          <w:sz w:val="24"/>
          <w:szCs w:val="24"/>
        </w:rPr>
        <w:t>no uso das atribuições que lhe foram delegadas pelo</w:t>
      </w:r>
      <w:r w:rsidR="0040273F">
        <w:rPr>
          <w:rFonts w:ascii="Tahoma" w:hAnsi="Tahoma" w:cs="Tahoma"/>
          <w:sz w:val="24"/>
          <w:szCs w:val="24"/>
        </w:rPr>
        <w:t xml:space="preserve"> art. 4º, inciso </w:t>
      </w:r>
      <w:r w:rsidR="00130DDE">
        <w:rPr>
          <w:rFonts w:ascii="Tahoma" w:hAnsi="Tahoma" w:cs="Tahoma"/>
          <w:sz w:val="24"/>
          <w:szCs w:val="24"/>
        </w:rPr>
        <w:t>X</w:t>
      </w:r>
      <w:r w:rsidR="0040273F">
        <w:rPr>
          <w:rFonts w:ascii="Tahoma" w:hAnsi="Tahoma" w:cs="Tahoma"/>
          <w:sz w:val="24"/>
          <w:szCs w:val="24"/>
        </w:rPr>
        <w:t>, da Resolução nº 168/2000</w:t>
      </w:r>
      <w:r w:rsidR="000E3FEE">
        <w:rPr>
          <w:rFonts w:ascii="Tahoma" w:hAnsi="Tahoma" w:cs="Tahoma"/>
          <w:sz w:val="24"/>
          <w:szCs w:val="24"/>
        </w:rPr>
        <w:t>,</w:t>
      </w:r>
      <w:r w:rsidR="0040273F">
        <w:rPr>
          <w:rFonts w:ascii="Tahoma" w:hAnsi="Tahoma" w:cs="Tahoma"/>
          <w:sz w:val="24"/>
          <w:szCs w:val="24"/>
        </w:rPr>
        <w:t xml:space="preserve"> e </w:t>
      </w:r>
      <w:r w:rsidR="00130DDE">
        <w:rPr>
          <w:rFonts w:ascii="Tahoma" w:hAnsi="Tahoma" w:cs="Tahoma"/>
          <w:sz w:val="24"/>
          <w:szCs w:val="24"/>
        </w:rPr>
        <w:t>tendo em vista o que consta no Processo nº 001.000616/2014</w:t>
      </w:r>
      <w:r w:rsidR="0040273F">
        <w:rPr>
          <w:rFonts w:ascii="Tahoma" w:hAnsi="Tahoma" w:cs="Tahoma"/>
          <w:sz w:val="24"/>
          <w:szCs w:val="24"/>
        </w:rPr>
        <w:t>,</w:t>
      </w:r>
      <w:r w:rsidR="000E3FEE">
        <w:rPr>
          <w:rFonts w:ascii="Tahoma" w:hAnsi="Tahoma" w:cs="Tahoma"/>
          <w:sz w:val="24"/>
          <w:szCs w:val="24"/>
        </w:rPr>
        <w:t xml:space="preserve">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CD0815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CD0815">
        <w:rPr>
          <w:rFonts w:ascii="Tahoma" w:hAnsi="Tahoma" w:cs="Tahoma"/>
          <w:sz w:val="24"/>
          <w:szCs w:val="24"/>
        </w:rPr>
        <w:t>Autorizar</w:t>
      </w:r>
      <w:r w:rsidR="00130DDE">
        <w:rPr>
          <w:rFonts w:ascii="Tahoma" w:hAnsi="Tahoma" w:cs="Tahoma"/>
          <w:sz w:val="24"/>
          <w:szCs w:val="24"/>
        </w:rPr>
        <w:t xml:space="preserve"> a participação da servidora SELMA MENDES MESQUITA, matrícula nº 12.033, Consultora Técnico-Legislativa/Relações Públicas, lotada na Coordenadoria de Comunicação Social, no 18º Congresso Anual de Comunicação Interna, no período de 4 a </w:t>
      </w:r>
      <w:proofErr w:type="gramStart"/>
      <w:r w:rsidR="00130DDE">
        <w:rPr>
          <w:rFonts w:ascii="Tahoma" w:hAnsi="Tahoma" w:cs="Tahoma"/>
          <w:sz w:val="24"/>
          <w:szCs w:val="24"/>
        </w:rPr>
        <w:t>6</w:t>
      </w:r>
      <w:proofErr w:type="gramEnd"/>
      <w:r w:rsidR="00130DDE">
        <w:rPr>
          <w:rFonts w:ascii="Tahoma" w:hAnsi="Tahoma" w:cs="Tahoma"/>
          <w:sz w:val="24"/>
          <w:szCs w:val="24"/>
        </w:rPr>
        <w:t xml:space="preserve"> de junho de 2014, em São Paulo – SP, com pagamento de inscrição e de 2,5 (duas e meia) diárias e concessão de passagens aéreas.</w:t>
      </w:r>
    </w:p>
    <w:p w:rsidR="00D418C6" w:rsidRPr="00957D14" w:rsidRDefault="00D418C6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3A61DF" w:rsidRPr="00C66382" w:rsidRDefault="008A0092" w:rsidP="008A0092">
      <w:pPr>
        <w:ind w:firstLine="851"/>
        <w:jc w:val="both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0273F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D418C6">
        <w:rPr>
          <w:rFonts w:ascii="Tahoma" w:hAnsi="Tahoma" w:cs="Tahoma"/>
          <w:i/>
          <w:sz w:val="24"/>
          <w:szCs w:val="22"/>
        </w:rPr>
        <w:br/>
      </w: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CD0815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3A61DF" w:rsidRPr="00C66382" w:rsidRDefault="003A61DF" w:rsidP="00CD0815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CD0815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CD0815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130DDE">
        <w:rPr>
          <w:rFonts w:ascii="Tahoma" w:hAnsi="Tahoma" w:cs="Tahoma"/>
          <w:color w:val="FF0000"/>
        </w:rPr>
        <w:t>3</w:t>
      </w:r>
      <w:r w:rsidR="000E3FEE">
        <w:rPr>
          <w:rFonts w:ascii="Tahoma" w:hAnsi="Tahoma" w:cs="Tahoma"/>
          <w:color w:val="FF0000"/>
        </w:rPr>
        <w:t>/</w:t>
      </w:r>
      <w:r w:rsidR="00130DDE">
        <w:rPr>
          <w:rFonts w:ascii="Tahoma" w:hAnsi="Tahoma" w:cs="Tahoma"/>
          <w:color w:val="FF0000"/>
        </w:rPr>
        <w:t>6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34EB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34E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34EB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34E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0DDE"/>
    <w:rsid w:val="001376AE"/>
    <w:rsid w:val="001738A2"/>
    <w:rsid w:val="001A2E57"/>
    <w:rsid w:val="001B3806"/>
    <w:rsid w:val="001C3416"/>
    <w:rsid w:val="00234EB3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0273F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636C"/>
    <w:rsid w:val="007939E2"/>
    <w:rsid w:val="007971F7"/>
    <w:rsid w:val="007C4868"/>
    <w:rsid w:val="007E26EC"/>
    <w:rsid w:val="007F1723"/>
    <w:rsid w:val="00837103"/>
    <w:rsid w:val="00863517"/>
    <w:rsid w:val="00876E4F"/>
    <w:rsid w:val="00877E34"/>
    <w:rsid w:val="0088768F"/>
    <w:rsid w:val="008A0092"/>
    <w:rsid w:val="008B3318"/>
    <w:rsid w:val="00900161"/>
    <w:rsid w:val="009304E9"/>
    <w:rsid w:val="00957D14"/>
    <w:rsid w:val="00964A5B"/>
    <w:rsid w:val="009B7B15"/>
    <w:rsid w:val="009D1607"/>
    <w:rsid w:val="00A676C3"/>
    <w:rsid w:val="00A70D53"/>
    <w:rsid w:val="00AA5051"/>
    <w:rsid w:val="00AA7BF3"/>
    <w:rsid w:val="00B346DB"/>
    <w:rsid w:val="00BB4A02"/>
    <w:rsid w:val="00C319D6"/>
    <w:rsid w:val="00C55939"/>
    <w:rsid w:val="00C6150D"/>
    <w:rsid w:val="00C66382"/>
    <w:rsid w:val="00C747A8"/>
    <w:rsid w:val="00C82F6C"/>
    <w:rsid w:val="00CD0815"/>
    <w:rsid w:val="00CF6FD0"/>
    <w:rsid w:val="00D418C6"/>
    <w:rsid w:val="00D81DAF"/>
    <w:rsid w:val="00D9170E"/>
    <w:rsid w:val="00DB0DAC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2014-08-19T14:27:00Z</dcterms:created>
  <dcterms:modified xsi:type="dcterms:W3CDTF">2014-08-19T14:27:00Z</dcterms:modified>
</cp:coreProperties>
</file>