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CB" w:rsidRPr="007B5443" w:rsidRDefault="003C0D10" w:rsidP="001736CB">
      <w:pPr>
        <w:pStyle w:val="Estilo"/>
        <w:jc w:val="center"/>
        <w:outlineLvl w:val="0"/>
        <w:rPr>
          <w:rFonts w:ascii="Tahoma" w:hAnsi="Tahoma" w:cs="Tahoma"/>
          <w:b/>
        </w:rPr>
      </w:pPr>
      <w:r w:rsidRPr="007B5443">
        <w:rPr>
          <w:rFonts w:ascii="Tahoma" w:hAnsi="Tahoma" w:cs="Tahoma"/>
          <w:b/>
        </w:rPr>
        <w:t xml:space="preserve">PORTARIA-GMD Nº </w:t>
      </w:r>
      <w:r w:rsidR="007B5443">
        <w:rPr>
          <w:rFonts w:ascii="Tahoma" w:hAnsi="Tahoma" w:cs="Tahoma"/>
          <w:b/>
        </w:rPr>
        <w:t>295</w:t>
      </w:r>
      <w:r w:rsidRPr="007B5443">
        <w:rPr>
          <w:rFonts w:ascii="Tahoma" w:hAnsi="Tahoma" w:cs="Tahoma"/>
          <w:b/>
        </w:rPr>
        <w:t>, DE</w:t>
      </w:r>
      <w:r w:rsidR="007B5443">
        <w:rPr>
          <w:rFonts w:ascii="Tahoma" w:hAnsi="Tahoma" w:cs="Tahoma"/>
          <w:b/>
        </w:rPr>
        <w:t xml:space="preserve"> </w:t>
      </w:r>
      <w:proofErr w:type="gramStart"/>
      <w:r w:rsidR="007B5443">
        <w:rPr>
          <w:rFonts w:ascii="Tahoma" w:hAnsi="Tahoma" w:cs="Tahoma"/>
          <w:b/>
        </w:rPr>
        <w:t>25</w:t>
      </w:r>
      <w:r w:rsidRPr="007B5443">
        <w:rPr>
          <w:rFonts w:ascii="Tahoma" w:hAnsi="Tahoma" w:cs="Tahoma"/>
          <w:b/>
        </w:rPr>
        <w:t xml:space="preserve"> NOVEMBRO</w:t>
      </w:r>
      <w:proofErr w:type="gramEnd"/>
      <w:r w:rsidRPr="007B5443">
        <w:rPr>
          <w:rFonts w:ascii="Tahoma" w:hAnsi="Tahoma" w:cs="Tahoma"/>
          <w:b/>
        </w:rPr>
        <w:t xml:space="preserve"> DE 2013</w:t>
      </w:r>
    </w:p>
    <w:p w:rsidR="001736CB" w:rsidRPr="007B5443" w:rsidRDefault="001736CB" w:rsidP="001736CB">
      <w:pPr>
        <w:pStyle w:val="Estilo"/>
        <w:ind w:left="460"/>
        <w:jc w:val="center"/>
        <w:rPr>
          <w:rFonts w:ascii="Tahoma" w:hAnsi="Tahoma" w:cs="Tahoma"/>
        </w:rPr>
      </w:pPr>
    </w:p>
    <w:p w:rsidR="001736CB" w:rsidRPr="00DC3570" w:rsidRDefault="001736CB" w:rsidP="001736CB">
      <w:pPr>
        <w:pStyle w:val="Estilo"/>
        <w:spacing w:before="108"/>
        <w:ind w:left="4253" w:right="56"/>
        <w:jc w:val="both"/>
        <w:rPr>
          <w:rFonts w:ascii="Tahoma" w:hAnsi="Tahoma" w:cs="Tahoma"/>
          <w:b/>
          <w:iCs/>
        </w:rPr>
      </w:pPr>
      <w:r w:rsidRPr="00DC3570">
        <w:rPr>
          <w:rFonts w:ascii="Tahoma" w:hAnsi="Tahoma" w:cs="Tahoma"/>
          <w:b/>
          <w:iCs/>
        </w:rPr>
        <w:t xml:space="preserve">Dispõe sobre os procedimentos para encerramento das despesas no exercício de 2013 e dá outras providências. </w:t>
      </w:r>
    </w:p>
    <w:p w:rsidR="001736CB" w:rsidRPr="007B5443" w:rsidRDefault="003C0D10" w:rsidP="001736CB">
      <w:pPr>
        <w:pStyle w:val="Estilo"/>
        <w:spacing w:before="179"/>
        <w:ind w:left="43" w:right="85" w:firstLine="561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O GABINETE DA MESA DIRETORA </w:t>
      </w:r>
      <w:r w:rsidR="001736CB" w:rsidRPr="007B5443">
        <w:rPr>
          <w:rFonts w:ascii="Tahoma" w:hAnsi="Tahoma" w:cs="Tahoma"/>
        </w:rPr>
        <w:t xml:space="preserve">DA CÂMARA LEGISLATIVA DO DISTRITO FEDERAL, no uso de suas atribuições regimentais, RESOLVE: </w:t>
      </w:r>
    </w:p>
    <w:p w:rsidR="001736CB" w:rsidRPr="007B5443" w:rsidRDefault="001736CB" w:rsidP="001736CB">
      <w:pPr>
        <w:pStyle w:val="Estilo"/>
        <w:spacing w:before="57"/>
        <w:ind w:left="7" w:right="71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/>
        </w:rPr>
        <w:t>Art. 1º</w:t>
      </w:r>
      <w:r w:rsidRPr="007B5443">
        <w:rPr>
          <w:rFonts w:ascii="Tahoma" w:hAnsi="Tahoma" w:cs="Tahoma"/>
        </w:rPr>
        <w:t xml:space="preserve"> Estabelecer as seguintes competências para as unidades administrativas descritas para o encerramento do exercício de 2013. </w:t>
      </w:r>
    </w:p>
    <w:p w:rsidR="007B5443" w:rsidRPr="007B5443" w:rsidRDefault="007B5443" w:rsidP="007B5443">
      <w:pPr>
        <w:pStyle w:val="Estilo"/>
        <w:ind w:left="7" w:right="71" w:firstLine="597"/>
        <w:jc w:val="both"/>
        <w:rPr>
          <w:rFonts w:ascii="Tahoma" w:hAnsi="Tahoma" w:cs="Tahoma"/>
        </w:rPr>
      </w:pPr>
    </w:p>
    <w:p w:rsidR="001736CB" w:rsidRPr="007B5443" w:rsidRDefault="001736CB" w:rsidP="001736CB">
      <w:pPr>
        <w:pStyle w:val="Estilo"/>
        <w:ind w:firstLine="611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/>
        </w:rPr>
        <w:t>Art. 2º</w:t>
      </w:r>
      <w:r w:rsidRPr="007B5443">
        <w:rPr>
          <w:rFonts w:ascii="Tahoma" w:hAnsi="Tahoma" w:cs="Tahoma"/>
        </w:rPr>
        <w:t xml:space="preserve"> São competências estabelecidas às unidades administrativas descritas:</w:t>
      </w:r>
    </w:p>
    <w:p w:rsidR="001736CB" w:rsidRPr="007B5443" w:rsidRDefault="001736CB" w:rsidP="001736CB">
      <w:pPr>
        <w:pStyle w:val="Estilo"/>
        <w:ind w:firstLine="611"/>
        <w:jc w:val="both"/>
        <w:rPr>
          <w:rFonts w:ascii="Tahoma" w:hAnsi="Tahoma" w:cs="Tahoma"/>
          <w:color w:val="000000" w:themeColor="text1"/>
        </w:rPr>
      </w:pPr>
      <w:r w:rsidRPr="007B5443">
        <w:rPr>
          <w:rFonts w:ascii="Tahoma" w:hAnsi="Tahoma" w:cs="Tahoma"/>
          <w:color w:val="000000" w:themeColor="text1"/>
        </w:rPr>
        <w:t xml:space="preserve">I - À Diretoria de Recursos Humanos, </w:t>
      </w:r>
      <w:proofErr w:type="gramStart"/>
      <w:r w:rsidRPr="007B5443">
        <w:rPr>
          <w:rFonts w:ascii="Tahoma" w:hAnsi="Tahoma" w:cs="Tahoma"/>
          <w:color w:val="000000" w:themeColor="text1"/>
        </w:rPr>
        <w:t>encaminhar</w:t>
      </w:r>
      <w:proofErr w:type="gramEnd"/>
      <w:r w:rsidRPr="007B5443">
        <w:rPr>
          <w:rFonts w:ascii="Tahoma" w:hAnsi="Tahoma" w:cs="Tahoma"/>
          <w:color w:val="000000" w:themeColor="text1"/>
        </w:rPr>
        <w:t xml:space="preserve"> até o dia 26 de novembro de 2011 as faturas ou valores estimativos das despesas até o final do exercício em curso das despesas referentes a ressarcimento de despesas com servidores cedidos a esta Casa.</w:t>
      </w:r>
    </w:p>
    <w:p w:rsidR="001736CB" w:rsidRPr="007B5443" w:rsidRDefault="001736CB" w:rsidP="001736CB">
      <w:pPr>
        <w:pStyle w:val="Estilo"/>
        <w:ind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color w:val="000000" w:themeColor="text1"/>
        </w:rPr>
        <w:t xml:space="preserve">II </w:t>
      </w:r>
      <w:r w:rsidRPr="007B5443">
        <w:rPr>
          <w:rFonts w:ascii="Tahoma" w:hAnsi="Tahoma" w:cs="Tahoma"/>
        </w:rPr>
        <w:t>- Ao Setor de Material,</w:t>
      </w:r>
    </w:p>
    <w:p w:rsidR="001736CB" w:rsidRPr="007B5443" w:rsidRDefault="001736CB" w:rsidP="001736CB">
      <w:pPr>
        <w:pStyle w:val="Estilo"/>
        <w:ind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>a) solicitar ao fornecedor o prazo de entrega do material ou bem, formalizando a informação no respectivo processo, quando da entrega da nota de empenho;</w:t>
      </w:r>
    </w:p>
    <w:p w:rsidR="001736CB" w:rsidRPr="007B5443" w:rsidRDefault="001736CB" w:rsidP="001736CB">
      <w:pPr>
        <w:pStyle w:val="Estilo"/>
        <w:spacing w:before="57"/>
        <w:ind w:right="71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b) orientar aos fornecedores para entregar o material ou bem até o dia 13 de dezembro de 2013; </w:t>
      </w:r>
    </w:p>
    <w:p w:rsidR="001736CB" w:rsidRPr="007B5443" w:rsidRDefault="001736CB" w:rsidP="001736CB">
      <w:pPr>
        <w:pStyle w:val="Estilo"/>
        <w:spacing w:before="57"/>
        <w:ind w:right="71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c) encaminhar o processo à Divisão de Orçamento, Finanças e Contabilidade para as providências pertinentes ao encerramento do exercício, caso não seja possível a entrega do material ou bem no prazo citado na alínea anterior; </w:t>
      </w:r>
    </w:p>
    <w:p w:rsidR="001736CB" w:rsidRPr="007B5443" w:rsidRDefault="001736CB" w:rsidP="001736CB">
      <w:pPr>
        <w:pStyle w:val="Estilo"/>
        <w:ind w:left="611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III - Ao Setor de Almoxarifado e ao Setor de Patrimônio, </w:t>
      </w:r>
    </w:p>
    <w:p w:rsidR="001736CB" w:rsidRPr="007B5443" w:rsidRDefault="001736CB" w:rsidP="001736CB">
      <w:pPr>
        <w:pStyle w:val="Estilo"/>
        <w:spacing w:before="107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a) encaminhar o processo à Divisão de Orçamento, Finanças e Contabilidade para todas as providências pertinentes ao pagamento da despesa ou inscrição em restos a pagar, imediatamente após o recebimento do material ou bem; </w:t>
      </w:r>
    </w:p>
    <w:p w:rsidR="001736CB" w:rsidRPr="007B5443" w:rsidRDefault="001736CB" w:rsidP="001736CB">
      <w:pPr>
        <w:pStyle w:val="Estilo"/>
        <w:spacing w:before="107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b) acompanhar o cumprimento dos prazos de entrega de material pelos </w:t>
      </w:r>
      <w:proofErr w:type="gramStart"/>
      <w:r w:rsidRPr="007B5443">
        <w:rPr>
          <w:rFonts w:ascii="Tahoma" w:hAnsi="Tahoma" w:cs="Tahoma"/>
        </w:rPr>
        <w:t>fornecedores</w:t>
      </w:r>
      <w:proofErr w:type="gramEnd"/>
      <w:r w:rsidRPr="007B5443">
        <w:rPr>
          <w:rFonts w:ascii="Tahoma" w:hAnsi="Tahoma" w:cs="Tahoma"/>
        </w:rPr>
        <w:t>.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 IV - Ao Setor de Finanças,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 a) acompanhar os recursos financeiros;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 a) comunicar imediatamente a eventual falta desses</w:t>
      </w:r>
      <w:r w:rsidRPr="007B5443">
        <w:rPr>
          <w:rFonts w:ascii="Tahoma" w:hAnsi="Tahoma" w:cs="Tahoma"/>
          <w:color w:val="FF0000"/>
        </w:rPr>
        <w:t xml:space="preserve"> </w:t>
      </w:r>
      <w:r w:rsidRPr="007B5443">
        <w:rPr>
          <w:rFonts w:ascii="Tahoma" w:hAnsi="Tahoma" w:cs="Tahoma"/>
        </w:rPr>
        <w:t xml:space="preserve">recursos ao Chefe da Divisão de Orçamento, Finanças e Contabilidade, para as providências cabíveis. 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V - Ao Setor de Contabilidade: 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>a) acompanhar a disponibilidade de recursos por fonte;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>b) comunicar imediatamente ao Chefe da Divisão de Orçamento, Finanças e Contabilidade, em caso de indisponibilidade de recursos, para as providências cabíveis.</w:t>
      </w:r>
    </w:p>
    <w:p w:rsidR="001736CB" w:rsidRPr="007B5443" w:rsidRDefault="001736CB" w:rsidP="001736CB">
      <w:pPr>
        <w:pStyle w:val="Estilo"/>
        <w:ind w:left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VI - Ao Setor de Execução Orçamentária, 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>a) analisar a possibilidade ou não da emissão da nota de empenho dentro do exercício;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lastRenderedPageBreak/>
        <w:t>b) comunicar ao Chefe da Divisão de Orçamento, Finanças e Contabilidade sobre a respectiva análise, devendo este comunicar</w:t>
      </w:r>
      <w:r w:rsidRPr="007B5443">
        <w:rPr>
          <w:rFonts w:ascii="Tahoma" w:hAnsi="Tahoma" w:cs="Tahoma"/>
          <w:color w:val="FF0000"/>
        </w:rPr>
        <w:t xml:space="preserve"> </w:t>
      </w:r>
      <w:r w:rsidRPr="007B5443">
        <w:rPr>
          <w:rFonts w:ascii="Tahoma" w:hAnsi="Tahoma" w:cs="Tahoma"/>
        </w:rPr>
        <w:t>às unidades superiores para deliberação, a partir do dia 29 de novembro de 2013;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  <w:i/>
          <w:iCs/>
        </w:rPr>
      </w:pPr>
      <w:r w:rsidRPr="007B5443">
        <w:rPr>
          <w:rFonts w:ascii="Tahoma" w:hAnsi="Tahoma" w:cs="Tahoma"/>
        </w:rPr>
        <w:t xml:space="preserve">c) realizar os procedimentos relativos à inscrição de valores em restos a pagar. </w:t>
      </w:r>
      <w:r w:rsidRPr="007B5443">
        <w:rPr>
          <w:rFonts w:ascii="Tahoma" w:hAnsi="Tahoma" w:cs="Tahoma"/>
          <w:i/>
          <w:iCs/>
        </w:rPr>
        <w:t xml:space="preserve"> </w:t>
      </w:r>
    </w:p>
    <w:p w:rsidR="001736CB" w:rsidRPr="007B5443" w:rsidRDefault="001736CB" w:rsidP="001736CB">
      <w:pPr>
        <w:pStyle w:val="Estilo"/>
        <w:jc w:val="both"/>
        <w:rPr>
          <w:rFonts w:ascii="Tahoma" w:hAnsi="Tahoma" w:cs="Tahoma"/>
        </w:rPr>
      </w:pPr>
    </w:p>
    <w:p w:rsidR="001736CB" w:rsidRPr="007B5443" w:rsidRDefault="001736CB" w:rsidP="001736CB">
      <w:pPr>
        <w:pStyle w:val="Estilo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         VII - À Comissão Permanente de Licitação,  </w:t>
      </w:r>
    </w:p>
    <w:p w:rsidR="001736CB" w:rsidRPr="007B5443" w:rsidRDefault="001736CB" w:rsidP="001736CB">
      <w:pPr>
        <w:pStyle w:val="Estilo"/>
        <w:ind w:left="136" w:firstLine="597"/>
        <w:jc w:val="both"/>
        <w:rPr>
          <w:rFonts w:ascii="Tahoma" w:hAnsi="Tahoma" w:cs="Tahoma"/>
          <w:color w:val="FF0000"/>
        </w:rPr>
      </w:pPr>
      <w:r w:rsidRPr="007B5443">
        <w:rPr>
          <w:rFonts w:ascii="Tahoma" w:hAnsi="Tahoma" w:cs="Tahoma"/>
        </w:rPr>
        <w:t>a) elaborar um quadro demonstrativo dos processos em tramitação nessa Comissão, informando a modalidade de licitação, o valor de referência e o prazo previsto para sua conclusão e encaminhar ao Ordenador de Despesas até 26 de novembro de 2013;</w:t>
      </w:r>
    </w:p>
    <w:p w:rsidR="001736CB" w:rsidRPr="007B5443" w:rsidRDefault="001736CB" w:rsidP="001736CB">
      <w:pPr>
        <w:pStyle w:val="Estilo"/>
        <w:ind w:left="136" w:firstLine="597"/>
        <w:jc w:val="both"/>
        <w:rPr>
          <w:rFonts w:ascii="Tahoma" w:hAnsi="Tahoma" w:cs="Tahoma"/>
          <w:color w:val="000000" w:themeColor="text1"/>
        </w:rPr>
      </w:pPr>
      <w:r w:rsidRPr="007B5443">
        <w:rPr>
          <w:rFonts w:ascii="Tahoma" w:hAnsi="Tahoma" w:cs="Tahoma"/>
          <w:color w:val="000000" w:themeColor="text1"/>
        </w:rPr>
        <w:t xml:space="preserve">b) encaminhar os processos licitatórios, que não forem concluídos até o dia 6 de dezembro de 2013, ao Setor de Execução Orçamentária para novo </w:t>
      </w:r>
      <w:proofErr w:type="spellStart"/>
      <w:r w:rsidRPr="007B5443">
        <w:rPr>
          <w:rFonts w:ascii="Tahoma" w:hAnsi="Tahoma" w:cs="Tahoma"/>
          <w:color w:val="000000" w:themeColor="text1"/>
        </w:rPr>
        <w:t>provisionamento</w:t>
      </w:r>
      <w:proofErr w:type="spellEnd"/>
      <w:r w:rsidRPr="007B5443">
        <w:rPr>
          <w:rFonts w:ascii="Tahoma" w:hAnsi="Tahoma" w:cs="Tahoma"/>
          <w:color w:val="000000" w:themeColor="text1"/>
        </w:rPr>
        <w:t xml:space="preserve"> orçamentário; </w:t>
      </w:r>
    </w:p>
    <w:p w:rsidR="001736CB" w:rsidRPr="007B5443" w:rsidRDefault="001736CB" w:rsidP="001736CB">
      <w:pPr>
        <w:pStyle w:val="Estilo"/>
        <w:ind w:left="136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</w:rPr>
        <w:t xml:space="preserve">c) dar continuidade aos processos licitatórios que forem instruídos com a previsão orçamentária do exercício de 2013. </w:t>
      </w:r>
    </w:p>
    <w:p w:rsidR="001736CB" w:rsidRPr="007B5443" w:rsidRDefault="001736CB" w:rsidP="001736CB">
      <w:pPr>
        <w:pStyle w:val="Estilo"/>
        <w:spacing w:before="64"/>
        <w:ind w:left="36" w:right="27" w:firstLine="604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Cs/>
          <w:i/>
        </w:rPr>
        <w:t>Parágrafo único</w:t>
      </w:r>
      <w:r w:rsidRPr="007B5443">
        <w:rPr>
          <w:rFonts w:ascii="Tahoma" w:hAnsi="Tahoma" w:cs="Tahoma"/>
          <w:bCs/>
        </w:rPr>
        <w:t xml:space="preserve">. </w:t>
      </w:r>
      <w:r w:rsidRPr="007B5443">
        <w:rPr>
          <w:rFonts w:ascii="Tahoma" w:hAnsi="Tahoma" w:cs="Tahoma"/>
          <w:b/>
          <w:bCs/>
        </w:rPr>
        <w:t xml:space="preserve"> </w:t>
      </w:r>
      <w:r w:rsidRPr="007B5443">
        <w:rPr>
          <w:rFonts w:ascii="Tahoma" w:hAnsi="Tahoma" w:cs="Tahoma"/>
        </w:rPr>
        <w:t xml:space="preserve">Os Executores de Contratos ficarão responsáveis por informar </w:t>
      </w:r>
      <w:r w:rsidRPr="007B5443">
        <w:rPr>
          <w:rFonts w:ascii="Tahoma" w:hAnsi="Tahoma" w:cs="Tahoma"/>
          <w:color w:val="000000" w:themeColor="text1"/>
        </w:rPr>
        <w:t>à</w:t>
      </w:r>
      <w:r w:rsidRPr="007B5443">
        <w:rPr>
          <w:rFonts w:ascii="Tahoma" w:hAnsi="Tahoma" w:cs="Tahoma"/>
          <w:color w:val="FF0000"/>
        </w:rPr>
        <w:t xml:space="preserve"> </w:t>
      </w:r>
      <w:r w:rsidRPr="007B5443">
        <w:rPr>
          <w:rFonts w:ascii="Tahoma" w:hAnsi="Tahoma" w:cs="Tahoma"/>
        </w:rPr>
        <w:t xml:space="preserve">Divisão de Orçamento, Finanças e Contabilidade, no processo de pagamento, os valores a serem pagos até o final do </w:t>
      </w:r>
      <w:r w:rsidRPr="007B5443">
        <w:rPr>
          <w:rFonts w:ascii="Tahoma" w:hAnsi="Tahoma" w:cs="Tahoma"/>
          <w:color w:val="000000" w:themeColor="text1"/>
        </w:rPr>
        <w:t>exercício</w:t>
      </w:r>
      <w:r w:rsidRPr="007B5443">
        <w:rPr>
          <w:rFonts w:ascii="Tahoma" w:hAnsi="Tahoma" w:cs="Tahoma"/>
        </w:rPr>
        <w:t xml:space="preserve"> dos seus respectivos contratos, até o dia 22 de novembro de 2013.</w:t>
      </w:r>
    </w:p>
    <w:p w:rsidR="001736CB" w:rsidRPr="007B5443" w:rsidRDefault="001736CB" w:rsidP="001736CB">
      <w:pPr>
        <w:pStyle w:val="Estilo"/>
        <w:ind w:left="136" w:firstLine="597"/>
        <w:jc w:val="both"/>
        <w:rPr>
          <w:rFonts w:ascii="Tahoma" w:hAnsi="Tahoma" w:cs="Tahoma"/>
        </w:rPr>
      </w:pPr>
    </w:p>
    <w:p w:rsidR="001736CB" w:rsidRPr="007B5443" w:rsidRDefault="001736CB" w:rsidP="001736CB">
      <w:pPr>
        <w:pStyle w:val="Estilo"/>
        <w:ind w:left="142" w:right="20" w:firstLine="612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/>
          <w:iCs/>
        </w:rPr>
        <w:t>Art. 3º</w:t>
      </w:r>
      <w:r w:rsidRPr="007B5443">
        <w:rPr>
          <w:rFonts w:ascii="Tahoma" w:hAnsi="Tahoma" w:cs="Tahoma"/>
          <w:i/>
          <w:iCs/>
        </w:rPr>
        <w:t xml:space="preserve"> </w:t>
      </w:r>
      <w:r w:rsidRPr="007B5443">
        <w:rPr>
          <w:rFonts w:ascii="Tahoma" w:hAnsi="Tahoma" w:cs="Tahoma"/>
        </w:rPr>
        <w:t>A Diretoria de Administração e Finanças e suas divisões ficarão responsáveis pela fiscalização das atividades de seus setores, bem como pelo cumprimento das competências de que tratam os incisos II a VI do</w:t>
      </w:r>
      <w:r w:rsidRPr="007B5443">
        <w:rPr>
          <w:rFonts w:ascii="Tahoma" w:hAnsi="Tahoma" w:cs="Tahoma"/>
          <w:iCs/>
        </w:rPr>
        <w:t xml:space="preserve"> </w:t>
      </w:r>
      <w:r w:rsidRPr="007B5443">
        <w:rPr>
          <w:rFonts w:ascii="Tahoma" w:hAnsi="Tahoma" w:cs="Tahoma"/>
        </w:rPr>
        <w:t xml:space="preserve">artigo 2º deste Ato.  </w:t>
      </w:r>
    </w:p>
    <w:p w:rsidR="001736CB" w:rsidRPr="007B5443" w:rsidRDefault="001736CB" w:rsidP="001736CB">
      <w:pPr>
        <w:pStyle w:val="Estilo"/>
        <w:spacing w:before="57"/>
        <w:ind w:left="7" w:right="71" w:firstLine="597"/>
        <w:jc w:val="both"/>
        <w:rPr>
          <w:rFonts w:ascii="Tahoma" w:hAnsi="Tahoma" w:cs="Tahoma"/>
          <w:b/>
          <w:bCs/>
        </w:rPr>
      </w:pPr>
    </w:p>
    <w:p w:rsidR="001736CB" w:rsidRPr="007B5443" w:rsidRDefault="001736CB" w:rsidP="001736CB">
      <w:pPr>
        <w:pStyle w:val="Estilo"/>
        <w:spacing w:before="57"/>
        <w:ind w:left="7" w:right="71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/>
        </w:rPr>
        <w:t>Art. 4º</w:t>
      </w:r>
      <w:r w:rsidRPr="007B5443">
        <w:rPr>
          <w:rFonts w:ascii="Tahoma" w:hAnsi="Tahoma" w:cs="Tahoma"/>
        </w:rPr>
        <w:t xml:space="preserve"> Este Ato entra em vigor na data de sua publicação.</w:t>
      </w:r>
    </w:p>
    <w:p w:rsidR="001736CB" w:rsidRPr="007B5443" w:rsidRDefault="001736CB" w:rsidP="001736CB">
      <w:pPr>
        <w:pStyle w:val="Estilo"/>
        <w:spacing w:before="57"/>
        <w:ind w:left="7" w:right="71" w:firstLine="597"/>
        <w:jc w:val="both"/>
        <w:rPr>
          <w:rFonts w:ascii="Tahoma" w:hAnsi="Tahoma" w:cs="Tahoma"/>
        </w:rPr>
      </w:pPr>
    </w:p>
    <w:p w:rsidR="001736CB" w:rsidRPr="007B5443" w:rsidRDefault="001736CB" w:rsidP="001736CB">
      <w:pPr>
        <w:pStyle w:val="Estilo"/>
        <w:spacing w:before="57"/>
        <w:ind w:left="7" w:right="71" w:firstLine="597"/>
        <w:jc w:val="both"/>
        <w:rPr>
          <w:rFonts w:ascii="Tahoma" w:hAnsi="Tahoma" w:cs="Tahoma"/>
        </w:rPr>
      </w:pPr>
      <w:r w:rsidRPr="007B5443">
        <w:rPr>
          <w:rFonts w:ascii="Tahoma" w:hAnsi="Tahoma" w:cs="Tahoma"/>
          <w:b/>
          <w:bCs/>
        </w:rPr>
        <w:t xml:space="preserve">Art. 5° </w:t>
      </w:r>
      <w:r w:rsidRPr="007B5443">
        <w:rPr>
          <w:rFonts w:ascii="Tahoma" w:hAnsi="Tahoma" w:cs="Tahoma"/>
        </w:rPr>
        <w:t xml:space="preserve">Revogam-se os dispositivos em contrário. </w:t>
      </w:r>
    </w:p>
    <w:p w:rsidR="003C0D10" w:rsidRPr="007B5443" w:rsidRDefault="003C0D10" w:rsidP="003C0D10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p w:rsidR="007B5443" w:rsidRPr="00F8794A" w:rsidRDefault="007B5443" w:rsidP="007B5443">
      <w:pPr>
        <w:ind w:left="-396"/>
        <w:jc w:val="center"/>
        <w:rPr>
          <w:rFonts w:ascii="Tahoma" w:hAnsi="Tahoma" w:cs="Tahoma"/>
          <w:b/>
          <w:color w:val="000000"/>
        </w:rPr>
      </w:pPr>
      <w:r w:rsidRPr="00F8794A">
        <w:rPr>
          <w:rFonts w:ascii="Tahoma" w:hAnsi="Tahoma" w:cs="Tahoma"/>
          <w:b/>
          <w:color w:val="000000"/>
        </w:rPr>
        <w:t>JOAN GOES MARTINS FILHO</w:t>
      </w:r>
    </w:p>
    <w:p w:rsidR="007B5443" w:rsidRPr="00F8794A" w:rsidRDefault="007B5443" w:rsidP="007B5443">
      <w:pPr>
        <w:ind w:left="-396"/>
        <w:jc w:val="center"/>
        <w:rPr>
          <w:rFonts w:ascii="Tahoma" w:hAnsi="Tahoma" w:cs="Tahoma"/>
          <w:i/>
          <w:color w:val="000000"/>
        </w:rPr>
      </w:pPr>
      <w:r w:rsidRPr="00F8794A">
        <w:rPr>
          <w:rFonts w:ascii="Tahoma" w:hAnsi="Tahoma" w:cs="Tahoma"/>
          <w:b/>
          <w:i/>
          <w:color w:val="000000"/>
        </w:rPr>
        <w:t xml:space="preserve">    </w:t>
      </w:r>
      <w:r w:rsidRPr="00F8794A">
        <w:rPr>
          <w:rFonts w:ascii="Tahoma" w:hAnsi="Tahoma" w:cs="Tahoma"/>
          <w:i/>
          <w:color w:val="000000"/>
        </w:rPr>
        <w:t>Secretário-Geral/Presidência</w:t>
      </w:r>
    </w:p>
    <w:p w:rsidR="007B5443" w:rsidRPr="00F8794A" w:rsidRDefault="007B5443" w:rsidP="007B5443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p w:rsidR="007B5443" w:rsidRPr="00F8794A" w:rsidRDefault="007B5443" w:rsidP="007B5443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tbl>
      <w:tblPr>
        <w:tblW w:w="9639" w:type="dxa"/>
        <w:tblInd w:w="113" w:type="dxa"/>
        <w:tblCellMar>
          <w:left w:w="113" w:type="dxa"/>
          <w:right w:w="113" w:type="dxa"/>
        </w:tblCellMar>
        <w:tblLook w:val="0000"/>
      </w:tblPr>
      <w:tblGrid>
        <w:gridCol w:w="4253"/>
        <w:gridCol w:w="283"/>
        <w:gridCol w:w="5103"/>
      </w:tblGrid>
      <w:tr w:rsidR="007B5443" w:rsidRPr="00F8794A" w:rsidTr="00B66610">
        <w:trPr>
          <w:cantSplit/>
          <w:trHeight w:val="314"/>
        </w:trPr>
        <w:tc>
          <w:tcPr>
            <w:tcW w:w="4253" w:type="dxa"/>
          </w:tcPr>
          <w:p w:rsidR="007B5443" w:rsidRPr="00F8794A" w:rsidRDefault="007B5443" w:rsidP="00B66610">
            <w:pPr>
              <w:rPr>
                <w:rFonts w:ascii="Tahoma" w:hAnsi="Tahoma" w:cs="Tahoma"/>
                <w:b/>
              </w:rPr>
            </w:pPr>
            <w:r w:rsidRPr="00F8794A">
              <w:rPr>
                <w:rFonts w:ascii="Tahoma" w:hAnsi="Tahoma" w:cs="Tahoma"/>
              </w:rPr>
              <w:t xml:space="preserve">     </w:t>
            </w:r>
            <w:r w:rsidRPr="00F8794A">
              <w:rPr>
                <w:rFonts w:ascii="Tahoma" w:hAnsi="Tahoma" w:cs="Tahoma"/>
                <w:b/>
              </w:rPr>
              <w:t>ARLÉCIO ALEXANDRE GAZAL</w:t>
            </w:r>
          </w:p>
        </w:tc>
        <w:tc>
          <w:tcPr>
            <w:tcW w:w="5386" w:type="dxa"/>
            <w:gridSpan w:val="2"/>
          </w:tcPr>
          <w:p w:rsidR="007B5443" w:rsidRPr="00F8794A" w:rsidRDefault="007B5443" w:rsidP="00B66610">
            <w:pPr>
              <w:ind w:right="454"/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b/>
                <w:color w:val="000000"/>
              </w:rPr>
              <w:t xml:space="preserve">   JANE MARY MARROCOS MALAQUIAS</w:t>
            </w:r>
          </w:p>
        </w:tc>
      </w:tr>
      <w:tr w:rsidR="007B5443" w:rsidRPr="00F8794A" w:rsidTr="00B66610">
        <w:trPr>
          <w:cantSplit/>
          <w:trHeight w:val="343"/>
        </w:trPr>
        <w:tc>
          <w:tcPr>
            <w:tcW w:w="4536" w:type="dxa"/>
            <w:gridSpan w:val="2"/>
          </w:tcPr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Secretário Executivo/Vice-Presidência</w:t>
            </w:r>
          </w:p>
        </w:tc>
        <w:tc>
          <w:tcPr>
            <w:tcW w:w="5103" w:type="dxa"/>
          </w:tcPr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Secretária </w:t>
            </w:r>
            <w:proofErr w:type="gramStart"/>
            <w:r w:rsidRPr="00F8794A">
              <w:rPr>
                <w:rFonts w:ascii="Tahoma" w:hAnsi="Tahoma" w:cs="Tahoma"/>
                <w:i/>
              </w:rPr>
              <w:t>Executiva/Primeira</w:t>
            </w:r>
            <w:proofErr w:type="gramEnd"/>
            <w:r w:rsidRPr="00F8794A">
              <w:rPr>
                <w:rFonts w:ascii="Tahoma" w:hAnsi="Tahoma" w:cs="Tahoma"/>
                <w:i/>
              </w:rPr>
              <w:t xml:space="preserve"> Secretaria          </w:t>
            </w:r>
          </w:p>
        </w:tc>
      </w:tr>
      <w:tr w:rsidR="007B5443" w:rsidRPr="00F8794A" w:rsidTr="00B66610">
        <w:trPr>
          <w:cantSplit/>
          <w:trHeight w:val="268"/>
        </w:trPr>
        <w:tc>
          <w:tcPr>
            <w:tcW w:w="4536" w:type="dxa"/>
            <w:gridSpan w:val="2"/>
          </w:tcPr>
          <w:p w:rsidR="007B5443" w:rsidRPr="00F8794A" w:rsidRDefault="007B5443" w:rsidP="00B66610">
            <w:pPr>
              <w:ind w:left="29"/>
              <w:rPr>
                <w:rFonts w:ascii="Tahoma" w:hAnsi="Tahoma" w:cs="Tahoma"/>
                <w:b/>
              </w:rPr>
            </w:pPr>
          </w:p>
          <w:p w:rsidR="007B5443" w:rsidRPr="00F8794A" w:rsidRDefault="007B5443" w:rsidP="00B66610">
            <w:pPr>
              <w:ind w:left="29"/>
              <w:rPr>
                <w:rFonts w:ascii="Tahoma" w:hAnsi="Tahoma" w:cs="Tahoma"/>
                <w:b/>
              </w:rPr>
            </w:pPr>
          </w:p>
        </w:tc>
        <w:tc>
          <w:tcPr>
            <w:tcW w:w="5103" w:type="dxa"/>
          </w:tcPr>
          <w:p w:rsidR="007B5443" w:rsidRPr="00F8794A" w:rsidRDefault="007B5443" w:rsidP="00B6661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5443" w:rsidRPr="00F8794A" w:rsidTr="00B66610">
        <w:trPr>
          <w:cantSplit/>
          <w:trHeight w:val="211"/>
        </w:trPr>
        <w:tc>
          <w:tcPr>
            <w:tcW w:w="4536" w:type="dxa"/>
            <w:gridSpan w:val="2"/>
          </w:tcPr>
          <w:p w:rsidR="007B5443" w:rsidRPr="00F8794A" w:rsidRDefault="007B5443" w:rsidP="00B66610">
            <w:pPr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b/>
              </w:rPr>
              <w:t xml:space="preserve">            </w:t>
            </w:r>
            <w:r w:rsidRPr="00F8794A">
              <w:rPr>
                <w:rFonts w:ascii="Tahoma" w:hAnsi="Tahoma" w:cs="Tahoma"/>
                <w:b/>
                <w:color w:val="000000"/>
              </w:rPr>
              <w:t>RENAN BESSONI PAZ</w:t>
            </w:r>
          </w:p>
        </w:tc>
        <w:tc>
          <w:tcPr>
            <w:tcW w:w="5103" w:type="dxa"/>
          </w:tcPr>
          <w:p w:rsidR="007B5443" w:rsidRPr="00F8794A" w:rsidRDefault="007B5443" w:rsidP="00B66610">
            <w:pPr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color w:val="FF0000"/>
              </w:rPr>
              <w:t xml:space="preserve">     </w:t>
            </w:r>
            <w:r w:rsidRPr="00F8794A">
              <w:rPr>
                <w:rFonts w:ascii="Tahoma" w:hAnsi="Tahoma" w:cs="Tahoma"/>
                <w:b/>
                <w:color w:val="000000"/>
              </w:rPr>
              <w:t>ALEXANDRE BRAGA CERQUEIRA</w:t>
            </w:r>
          </w:p>
        </w:tc>
      </w:tr>
      <w:tr w:rsidR="007B5443" w:rsidRPr="00F8794A" w:rsidTr="00B66610">
        <w:trPr>
          <w:cantSplit/>
          <w:trHeight w:val="324"/>
        </w:trPr>
        <w:tc>
          <w:tcPr>
            <w:tcW w:w="4536" w:type="dxa"/>
            <w:gridSpan w:val="2"/>
          </w:tcPr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>Secretário Executivo/Segunda Secretaria</w:t>
            </w:r>
          </w:p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 </w:t>
            </w:r>
          </w:p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5103" w:type="dxa"/>
          </w:tcPr>
          <w:p w:rsidR="007B5443" w:rsidRPr="00F8794A" w:rsidRDefault="007B5443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 Secretário Executivo/Terceira Secretaria</w:t>
            </w:r>
          </w:p>
        </w:tc>
      </w:tr>
    </w:tbl>
    <w:p w:rsidR="007B5443" w:rsidRPr="00B853AC" w:rsidRDefault="007B5443" w:rsidP="007B5443">
      <w:pPr>
        <w:rPr>
          <w:rFonts w:ascii="Tahoma" w:hAnsi="Tahoma"/>
          <w:color w:val="FF0000"/>
          <w:sz w:val="20"/>
          <w:szCs w:val="20"/>
        </w:rPr>
      </w:pPr>
      <w:r w:rsidRPr="00B853AC">
        <w:rPr>
          <w:rFonts w:ascii="Tahoma" w:hAnsi="Tahoma"/>
          <w:color w:val="FF0000"/>
          <w:sz w:val="20"/>
          <w:szCs w:val="20"/>
        </w:rPr>
        <w:t xml:space="preserve">Este texto não substitui o publicado no </w:t>
      </w:r>
      <w:r w:rsidRPr="00B853AC">
        <w:rPr>
          <w:rFonts w:ascii="Tahoma" w:hAnsi="Tahoma"/>
          <w:i/>
          <w:color w:val="FF0000"/>
          <w:sz w:val="20"/>
          <w:szCs w:val="20"/>
        </w:rPr>
        <w:t>Diário da Câmara Legislativa</w:t>
      </w:r>
      <w:r w:rsidRPr="00B853AC">
        <w:rPr>
          <w:rFonts w:ascii="Tahoma" w:hAnsi="Tahoma"/>
          <w:color w:val="FF0000"/>
          <w:sz w:val="20"/>
          <w:szCs w:val="20"/>
        </w:rPr>
        <w:t xml:space="preserve">, de </w:t>
      </w:r>
      <w:r>
        <w:rPr>
          <w:rFonts w:ascii="Tahoma" w:hAnsi="Tahoma"/>
          <w:color w:val="FF0000"/>
          <w:sz w:val="20"/>
          <w:szCs w:val="20"/>
        </w:rPr>
        <w:t>26</w:t>
      </w:r>
      <w:r w:rsidRPr="00B853AC">
        <w:rPr>
          <w:rFonts w:ascii="Tahoma" w:hAnsi="Tahoma"/>
          <w:color w:val="FF0000"/>
          <w:sz w:val="20"/>
          <w:szCs w:val="20"/>
        </w:rPr>
        <w:t>/</w:t>
      </w:r>
      <w:r>
        <w:rPr>
          <w:rFonts w:ascii="Tahoma" w:hAnsi="Tahoma"/>
          <w:color w:val="FF0000"/>
          <w:sz w:val="20"/>
          <w:szCs w:val="20"/>
        </w:rPr>
        <w:t>11</w:t>
      </w:r>
      <w:r w:rsidRPr="00B853AC">
        <w:rPr>
          <w:rFonts w:ascii="Tahoma" w:hAnsi="Tahoma"/>
          <w:color w:val="FF0000"/>
          <w:sz w:val="20"/>
          <w:szCs w:val="20"/>
        </w:rPr>
        <w:t>/2013.</w:t>
      </w:r>
    </w:p>
    <w:p w:rsidR="00BA51C7" w:rsidRPr="007B5443" w:rsidRDefault="00BA51C7" w:rsidP="003C0D10">
      <w:pPr>
        <w:tabs>
          <w:tab w:val="left" w:pos="4020"/>
        </w:tabs>
        <w:ind w:firstLine="851"/>
        <w:rPr>
          <w:rFonts w:ascii="Tahoma" w:hAnsi="Tahoma" w:cs="Tahoma"/>
        </w:rPr>
      </w:pPr>
    </w:p>
    <w:sectPr w:rsidR="00BA51C7" w:rsidRPr="007B5443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C7" w:rsidRDefault="00BA51C7" w:rsidP="00BB4A02">
      <w:r>
        <w:separator/>
      </w:r>
    </w:p>
  </w:endnote>
  <w:endnote w:type="continuationSeparator" w:id="0">
    <w:p w:rsidR="00BA51C7" w:rsidRDefault="00BA51C7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752DA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C7" w:rsidRDefault="00BA51C7" w:rsidP="00BB4A02">
      <w:r>
        <w:separator/>
      </w:r>
    </w:p>
  </w:footnote>
  <w:footnote w:type="continuationSeparator" w:id="0">
    <w:p w:rsidR="00BA51C7" w:rsidRDefault="00BA51C7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752D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752DA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BA51C7" w:rsidRPr="001376AE" w:rsidRDefault="00BA51C7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</w:rPr>
                </w:pPr>
                <w:r w:rsidRPr="001376AE">
                  <w:rPr>
                    <w:rFonts w:ascii="Tahoma" w:hAnsi="Tahoma" w:cs="Tahoma"/>
                    <w:b/>
                  </w:rPr>
                  <w:t>CÂMARA LEGISLATIVA DO DISTRITO FEDERAL</w:t>
                </w:r>
              </w:p>
              <w:p w:rsidR="00BA51C7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MESA DIRETORA</w:t>
                </w:r>
              </w:p>
              <w:p w:rsidR="00BA51C7" w:rsidRPr="00BB4A02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Gabinete da Mesa Diretora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752D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2356"/>
    <w:rsid w:val="0003665A"/>
    <w:rsid w:val="0006427B"/>
    <w:rsid w:val="000A4CD3"/>
    <w:rsid w:val="001376AE"/>
    <w:rsid w:val="00147090"/>
    <w:rsid w:val="00172353"/>
    <w:rsid w:val="001736CB"/>
    <w:rsid w:val="001A2E57"/>
    <w:rsid w:val="00211FEA"/>
    <w:rsid w:val="002426E0"/>
    <w:rsid w:val="002A792E"/>
    <w:rsid w:val="002D5669"/>
    <w:rsid w:val="00306443"/>
    <w:rsid w:val="00334EE7"/>
    <w:rsid w:val="003C0D10"/>
    <w:rsid w:val="004C08D8"/>
    <w:rsid w:val="00500448"/>
    <w:rsid w:val="00540161"/>
    <w:rsid w:val="0054263C"/>
    <w:rsid w:val="006131E7"/>
    <w:rsid w:val="00654630"/>
    <w:rsid w:val="00673E27"/>
    <w:rsid w:val="006A3518"/>
    <w:rsid w:val="006A7E68"/>
    <w:rsid w:val="006B60CF"/>
    <w:rsid w:val="00734E19"/>
    <w:rsid w:val="00735AB8"/>
    <w:rsid w:val="00740DA4"/>
    <w:rsid w:val="0074525F"/>
    <w:rsid w:val="00752DA3"/>
    <w:rsid w:val="007971F7"/>
    <w:rsid w:val="007A2356"/>
    <w:rsid w:val="007B5443"/>
    <w:rsid w:val="007C4868"/>
    <w:rsid w:val="007E22FC"/>
    <w:rsid w:val="007F1723"/>
    <w:rsid w:val="00814F23"/>
    <w:rsid w:val="00877E34"/>
    <w:rsid w:val="0088768F"/>
    <w:rsid w:val="00930394"/>
    <w:rsid w:val="00964A5B"/>
    <w:rsid w:val="009B7B15"/>
    <w:rsid w:val="009D15DF"/>
    <w:rsid w:val="009D1607"/>
    <w:rsid w:val="00A56EBD"/>
    <w:rsid w:val="00A602A6"/>
    <w:rsid w:val="00A676C3"/>
    <w:rsid w:val="00AA5051"/>
    <w:rsid w:val="00B27387"/>
    <w:rsid w:val="00B66AB9"/>
    <w:rsid w:val="00BA51C7"/>
    <w:rsid w:val="00BB4A02"/>
    <w:rsid w:val="00C0303C"/>
    <w:rsid w:val="00C319D6"/>
    <w:rsid w:val="00C6150D"/>
    <w:rsid w:val="00C7068C"/>
    <w:rsid w:val="00C82F6C"/>
    <w:rsid w:val="00CC5A16"/>
    <w:rsid w:val="00DC3570"/>
    <w:rsid w:val="00DE10F0"/>
    <w:rsid w:val="00E87B5F"/>
    <w:rsid w:val="00F71492"/>
    <w:rsid w:val="00FB0452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customStyle="1" w:styleId="Estilo">
    <w:name w:val="Estilo"/>
    <w:rsid w:val="0017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1</TotalTime>
  <Pages>2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2013-11-21T19:34:00Z</cp:lastPrinted>
  <dcterms:created xsi:type="dcterms:W3CDTF">2014-10-24T17:35:00Z</dcterms:created>
  <dcterms:modified xsi:type="dcterms:W3CDTF">2014-10-24T17:35:00Z</dcterms:modified>
</cp:coreProperties>
</file>