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</w:t>
      </w:r>
      <w:r w:rsidR="004D48F3">
        <w:rPr>
          <w:rFonts w:ascii="Tahoma" w:hAnsi="Tahoma"/>
          <w:b/>
          <w:sz w:val="24"/>
          <w:szCs w:val="24"/>
        </w:rPr>
        <w:t>7</w:t>
      </w:r>
      <w:r w:rsidR="00E17A19">
        <w:rPr>
          <w:rFonts w:ascii="Tahoma" w:hAnsi="Tahoma"/>
          <w:b/>
          <w:sz w:val="24"/>
          <w:szCs w:val="24"/>
        </w:rPr>
        <w:t>8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 xml:space="preserve">DE </w:t>
      </w:r>
      <w:r w:rsidR="004D48F3">
        <w:rPr>
          <w:rFonts w:ascii="Tahoma" w:hAnsi="Tahoma"/>
          <w:b/>
          <w:sz w:val="24"/>
          <w:szCs w:val="24"/>
        </w:rPr>
        <w:t>2</w:t>
      </w:r>
      <w:r w:rsidR="00E17A19">
        <w:rPr>
          <w:rFonts w:ascii="Tahoma" w:hAnsi="Tahoma"/>
          <w:b/>
          <w:sz w:val="24"/>
          <w:szCs w:val="24"/>
        </w:rPr>
        <w:t>2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E756FB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</w:t>
      </w:r>
      <w:r w:rsidR="00EC1FB6">
        <w:rPr>
          <w:rFonts w:ascii="Tahoma" w:hAnsi="Tahoma"/>
          <w:szCs w:val="24"/>
        </w:rPr>
        <w:t xml:space="preserve"> </w:t>
      </w:r>
      <w:r w:rsidR="008B75FC" w:rsidRPr="007828B1">
        <w:rPr>
          <w:rFonts w:ascii="Tahoma" w:hAnsi="Tahoma"/>
          <w:szCs w:val="24"/>
        </w:rPr>
        <w:t>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>que lhe foi delegada pelo Ato da Mesa Diretora nº 5</w:t>
      </w:r>
      <w:r w:rsidR="00EC1FB6">
        <w:rPr>
          <w:rFonts w:ascii="Tahoma" w:hAnsi="Tahoma"/>
          <w:szCs w:val="24"/>
        </w:rPr>
        <w:t>7</w:t>
      </w:r>
      <w:r w:rsidR="0058528D">
        <w:rPr>
          <w:rFonts w:ascii="Tahoma" w:hAnsi="Tahoma"/>
          <w:szCs w:val="24"/>
        </w:rPr>
        <w:t xml:space="preserve">/2000, </w:t>
      </w:r>
      <w:r w:rsidR="00A35768"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577011" w:rsidRDefault="0058528D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 xml:space="preserve">Aprovar </w:t>
      </w:r>
      <w:r w:rsidR="00EC1FB6">
        <w:rPr>
          <w:rFonts w:ascii="Tahoma" w:hAnsi="Tahoma"/>
          <w:szCs w:val="24"/>
        </w:rPr>
        <w:t xml:space="preserve">o Requerimento </w:t>
      </w:r>
      <w:r w:rsidR="00004421">
        <w:rPr>
          <w:rFonts w:ascii="Tahoma" w:hAnsi="Tahoma"/>
          <w:szCs w:val="24"/>
        </w:rPr>
        <w:t xml:space="preserve">Nº 2702/2013, de autoria da </w:t>
      </w:r>
      <w:proofErr w:type="spellStart"/>
      <w:r w:rsidR="00004421">
        <w:rPr>
          <w:rFonts w:ascii="Tahoma" w:hAnsi="Tahoma"/>
          <w:szCs w:val="24"/>
        </w:rPr>
        <w:t>Exma</w:t>
      </w:r>
      <w:proofErr w:type="spellEnd"/>
      <w:r w:rsidR="00004421">
        <w:rPr>
          <w:rFonts w:ascii="Tahoma" w:hAnsi="Tahoma"/>
          <w:szCs w:val="24"/>
        </w:rPr>
        <w:t xml:space="preserve">. </w:t>
      </w:r>
      <w:proofErr w:type="gramStart"/>
      <w:r w:rsidR="00004421">
        <w:rPr>
          <w:rFonts w:ascii="Tahoma" w:hAnsi="Tahoma"/>
          <w:szCs w:val="24"/>
        </w:rPr>
        <w:t>Sra.</w:t>
      </w:r>
      <w:proofErr w:type="gramEnd"/>
      <w:r w:rsidR="00004421">
        <w:rPr>
          <w:rFonts w:ascii="Tahoma" w:hAnsi="Tahoma"/>
          <w:szCs w:val="24"/>
        </w:rPr>
        <w:t xml:space="preserve"> Deputada Celina Leão, que requer a realização de Sessão Solene em comemoração ao Dia do Nutricionista.</w:t>
      </w: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577011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004421">
        <w:rPr>
          <w:rFonts w:ascii="Tahoma" w:hAnsi="Tahoma" w:cs="Tahoma"/>
          <w:color w:val="FF0000"/>
        </w:rPr>
        <w:t>3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D6674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D667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D6674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D667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BE627D"/>
    <w:rsid w:val="00C319D6"/>
    <w:rsid w:val="00C6150D"/>
    <w:rsid w:val="00C747A8"/>
    <w:rsid w:val="00C82F6C"/>
    <w:rsid w:val="00CB6D25"/>
    <w:rsid w:val="00D071A2"/>
    <w:rsid w:val="00D65398"/>
    <w:rsid w:val="00D6674A"/>
    <w:rsid w:val="00D81DAF"/>
    <w:rsid w:val="00E17A19"/>
    <w:rsid w:val="00E756FB"/>
    <w:rsid w:val="00EC1FB6"/>
    <w:rsid w:val="00F03A80"/>
    <w:rsid w:val="00F16E22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2013-11-18T17:11:00Z</cp:lastPrinted>
  <dcterms:created xsi:type="dcterms:W3CDTF">2014-02-26T16:36:00Z</dcterms:created>
  <dcterms:modified xsi:type="dcterms:W3CDTF">2014-02-26T16:45:00Z</dcterms:modified>
</cp:coreProperties>
</file>