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114182">
        <w:rPr>
          <w:rFonts w:ascii="Tahoma" w:hAnsi="Tahoma" w:cs="Tahoma"/>
          <w:b/>
          <w:sz w:val="24"/>
          <w:szCs w:val="24"/>
        </w:rPr>
        <w:t>2</w:t>
      </w:r>
      <w:r w:rsidR="008F7C58">
        <w:rPr>
          <w:rFonts w:ascii="Tahoma" w:hAnsi="Tahoma" w:cs="Tahoma"/>
          <w:b/>
          <w:sz w:val="24"/>
          <w:szCs w:val="24"/>
        </w:rPr>
        <w:t>2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80747E">
        <w:rPr>
          <w:rFonts w:ascii="Tahoma" w:hAnsi="Tahoma" w:cs="Tahoma"/>
          <w:b/>
          <w:sz w:val="24"/>
          <w:szCs w:val="24"/>
        </w:rPr>
        <w:t>25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80747E">
        <w:rPr>
          <w:rFonts w:ascii="Tahoma" w:hAnsi="Tahoma" w:cs="Tahoma"/>
          <w:szCs w:val="24"/>
        </w:rPr>
        <w:t xml:space="preserve">SECRETÁRIO EXECUTIVO DO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80747E">
        <w:rPr>
          <w:rFonts w:ascii="Tahoma" w:hAnsi="Tahoma" w:cs="Tahoma"/>
          <w:szCs w:val="24"/>
        </w:rPr>
        <w:t>– TERCEIRA SECRETARIA</w:t>
      </w:r>
      <w:r w:rsidR="001D2758">
        <w:rPr>
          <w:rFonts w:ascii="Tahoma" w:hAnsi="Tahoma" w:cs="Tahoma"/>
          <w:szCs w:val="24"/>
        </w:rPr>
        <w:t xml:space="preserve">, </w:t>
      </w:r>
      <w:r w:rsidR="0080747E">
        <w:rPr>
          <w:rFonts w:ascii="Tahoma" w:hAnsi="Tahoma" w:cs="Tahoma"/>
          <w:szCs w:val="24"/>
        </w:rPr>
        <w:t>no uso da atribuição que lhe foi delegada pelo Ato da Mesa Diretora nº 5</w:t>
      </w:r>
      <w:r w:rsidR="008F7C58">
        <w:rPr>
          <w:rFonts w:ascii="Tahoma" w:hAnsi="Tahoma" w:cs="Tahoma"/>
          <w:szCs w:val="24"/>
        </w:rPr>
        <w:t>6</w:t>
      </w:r>
      <w:r w:rsidR="0080747E">
        <w:rPr>
          <w:rFonts w:ascii="Tahoma" w:hAnsi="Tahoma" w:cs="Tahoma"/>
          <w:szCs w:val="24"/>
        </w:rPr>
        <w:t>/2000</w:t>
      </w:r>
      <w:r w:rsidR="003B0729">
        <w:rPr>
          <w:rFonts w:ascii="Tahoma" w:hAnsi="Tahoma" w:cs="Tahoma"/>
          <w:szCs w:val="24"/>
        </w:rPr>
        <w:t xml:space="preserve">, </w:t>
      </w:r>
      <w:r w:rsidRPr="00543786">
        <w:rPr>
          <w:rFonts w:ascii="Tahoma" w:hAnsi="Tahoma" w:cs="Tahoma"/>
          <w:szCs w:val="24"/>
        </w:rPr>
        <w:t>RESOLVE:</w:t>
      </w:r>
    </w:p>
    <w:p w:rsidR="003B0729" w:rsidRPr="0080747E" w:rsidRDefault="008F7C58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Indeferir e arquivar o Requerimento nº 2347/2013, de iniciativa do Exmo. </w:t>
      </w:r>
      <w:proofErr w:type="gramStart"/>
      <w:r>
        <w:rPr>
          <w:rFonts w:ascii="Tahoma" w:hAnsi="Tahoma" w:cs="Tahoma"/>
          <w:szCs w:val="24"/>
        </w:rPr>
        <w:t>Sr.</w:t>
      </w:r>
      <w:proofErr w:type="gramEnd"/>
      <w:r>
        <w:rPr>
          <w:rFonts w:ascii="Tahoma" w:hAnsi="Tahoma" w:cs="Tahoma"/>
          <w:szCs w:val="24"/>
        </w:rPr>
        <w:t xml:space="preserve"> Deputado Chico Vigilante que requer a tramitação conjunta dos Projetos de Lei nº 1242/2009 e 1452/2013, nos termos do artigo 175, VIII, do Regimento Interno da CLDF.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8F7C58"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C06DF1">
        <w:rPr>
          <w:rFonts w:ascii="Tahoma" w:hAnsi="Tahoma" w:cs="Tahoma"/>
          <w:color w:val="FF0000"/>
        </w:rPr>
        <w:t>2</w:t>
      </w:r>
      <w:r w:rsidR="0080747E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72CF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72C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72CF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72C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F7C5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2014-02-17T18:49:00Z</dcterms:created>
  <dcterms:modified xsi:type="dcterms:W3CDTF">2014-02-17T18:49:00Z</dcterms:modified>
</cp:coreProperties>
</file>