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114182">
        <w:rPr>
          <w:rFonts w:ascii="Tahoma" w:hAnsi="Tahoma" w:cs="Tahoma"/>
          <w:b/>
          <w:sz w:val="24"/>
          <w:szCs w:val="24"/>
        </w:rPr>
        <w:t>21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80747E">
        <w:rPr>
          <w:rFonts w:ascii="Tahoma" w:hAnsi="Tahoma" w:cs="Tahoma"/>
          <w:b/>
          <w:sz w:val="24"/>
          <w:szCs w:val="24"/>
        </w:rPr>
        <w:t>25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80747E">
        <w:rPr>
          <w:rFonts w:ascii="Tahoma" w:hAnsi="Tahoma" w:cs="Tahoma"/>
          <w:szCs w:val="24"/>
        </w:rPr>
        <w:t xml:space="preserve">SECRETÁRIO EXECUTIVO DO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80747E">
        <w:rPr>
          <w:rFonts w:ascii="Tahoma" w:hAnsi="Tahoma" w:cs="Tahoma"/>
          <w:szCs w:val="24"/>
        </w:rPr>
        <w:t>– TERCEIRA SECRETARIA</w:t>
      </w:r>
      <w:r w:rsidR="001D2758">
        <w:rPr>
          <w:rFonts w:ascii="Tahoma" w:hAnsi="Tahoma" w:cs="Tahoma"/>
          <w:szCs w:val="24"/>
        </w:rPr>
        <w:t xml:space="preserve">, </w:t>
      </w:r>
      <w:r w:rsidR="0080747E">
        <w:rPr>
          <w:rFonts w:ascii="Tahoma" w:hAnsi="Tahoma" w:cs="Tahoma"/>
          <w:szCs w:val="24"/>
        </w:rPr>
        <w:t>no uso da atribuição que lhe foi delegada pelo Ato da Mesa Diretora nº 58/2000</w:t>
      </w:r>
      <w:r w:rsidR="003B0729">
        <w:rPr>
          <w:rFonts w:ascii="Tahoma" w:hAnsi="Tahoma" w:cs="Tahoma"/>
          <w:szCs w:val="24"/>
        </w:rPr>
        <w:t xml:space="preserve">, </w:t>
      </w:r>
      <w:r w:rsidRPr="00543786">
        <w:rPr>
          <w:rFonts w:ascii="Tahoma" w:hAnsi="Tahoma" w:cs="Tahoma"/>
          <w:szCs w:val="24"/>
        </w:rPr>
        <w:t>RESOLVE:</w:t>
      </w:r>
    </w:p>
    <w:p w:rsidR="003B0729" w:rsidRPr="0080747E" w:rsidRDefault="0080747E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80747E">
        <w:rPr>
          <w:rFonts w:ascii="Tahoma" w:hAnsi="Tahoma" w:cs="Tahoma"/>
          <w:szCs w:val="24"/>
        </w:rPr>
        <w:t xml:space="preserve">Tornar sem efeito </w:t>
      </w:r>
      <w:r>
        <w:rPr>
          <w:rFonts w:ascii="Tahoma" w:hAnsi="Tahoma" w:cs="Tahoma"/>
          <w:szCs w:val="24"/>
        </w:rPr>
        <w:t xml:space="preserve">a </w:t>
      </w:r>
      <w:proofErr w:type="spellStart"/>
      <w:r>
        <w:rPr>
          <w:rFonts w:ascii="Tahoma" w:hAnsi="Tahoma" w:cs="Tahoma"/>
          <w:szCs w:val="24"/>
        </w:rPr>
        <w:t>Portaria-GMD</w:t>
      </w:r>
      <w:proofErr w:type="spellEnd"/>
      <w:r>
        <w:rPr>
          <w:rFonts w:ascii="Tahoma" w:hAnsi="Tahoma" w:cs="Tahoma"/>
          <w:szCs w:val="24"/>
        </w:rPr>
        <w:t xml:space="preserve"> nº 88/2013, publicada no DCL em 27/05/2013, bem como indeferir o Requerimento nº 2336/2013, de iniciativa da </w:t>
      </w:r>
      <w:proofErr w:type="spellStart"/>
      <w:r>
        <w:rPr>
          <w:rFonts w:ascii="Tahoma" w:hAnsi="Tahoma" w:cs="Tahoma"/>
          <w:szCs w:val="24"/>
        </w:rPr>
        <w:t>Exma</w:t>
      </w:r>
      <w:proofErr w:type="spellEnd"/>
      <w:r>
        <w:rPr>
          <w:rFonts w:ascii="Tahoma" w:hAnsi="Tahoma" w:cs="Tahoma"/>
          <w:szCs w:val="24"/>
        </w:rPr>
        <w:t xml:space="preserve">. </w:t>
      </w:r>
      <w:proofErr w:type="spellStart"/>
      <w:r>
        <w:rPr>
          <w:rFonts w:ascii="Tahoma" w:hAnsi="Tahoma" w:cs="Tahoma"/>
          <w:szCs w:val="24"/>
        </w:rPr>
        <w:t>Srª</w:t>
      </w:r>
      <w:proofErr w:type="spellEnd"/>
      <w:r>
        <w:rPr>
          <w:rFonts w:ascii="Tahoma" w:hAnsi="Tahoma" w:cs="Tahoma"/>
          <w:szCs w:val="24"/>
        </w:rPr>
        <w:t xml:space="preserve"> Deputada Liliane Roriz, motivado pela tramitação concluída na comissão de mérito, do PL Nº 1233/2012, o que impossibilita sua tramitação conjunta com o PL nº 1235/2012, de acordo com o art. 154, § 2º do Regimento Interno.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06DF1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</w:t>
      </w:r>
      <w:r w:rsidR="0080747E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A499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A49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A499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A49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2014-02-17T18:27:00Z</dcterms:created>
  <dcterms:modified xsi:type="dcterms:W3CDTF">2014-02-17T18:33:00Z</dcterms:modified>
</cp:coreProperties>
</file>