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104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proofErr w:type="gramStart"/>
      <w:r w:rsidR="00FF33C6">
        <w:rPr>
          <w:rFonts w:ascii="Tahoma" w:hAnsi="Tahoma" w:cs="Tahoma"/>
          <w:b/>
          <w:sz w:val="24"/>
          <w:szCs w:val="24"/>
        </w:rPr>
        <w:t>5</w:t>
      </w:r>
      <w:proofErr w:type="gramEnd"/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>SECRETÁRIO EXECUTIVO DO GABINETE DA MESA DIRETORA - TERCEIRA SECRETARIA,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1D2758">
        <w:rPr>
          <w:rFonts w:ascii="Tahoma" w:hAnsi="Tahoma" w:cs="Tahoma"/>
          <w:szCs w:val="24"/>
        </w:rPr>
        <w:t>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1D275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 </w:t>
      </w:r>
      <w:r w:rsidR="001D2758">
        <w:rPr>
          <w:rFonts w:ascii="Tahoma" w:hAnsi="Tahoma" w:cs="Tahoma"/>
          <w:szCs w:val="24"/>
        </w:rPr>
        <w:t>Ato da Mesa Diretora nº 58, de 2000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385879" w:rsidRPr="00336F83" w:rsidRDefault="002922B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Aprovar, pela prerrogativa de ofício, a tramitação conjunta dos Projetos de Lei nº 1462/2013 e nº 1476/2013 nos termos dos artigos 154 e 155 do Regimento Interno da CLDF.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2922B9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B07D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B07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B07D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8B07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2014-02-04T14:09:00Z</dcterms:created>
  <dcterms:modified xsi:type="dcterms:W3CDTF">2014-02-04T14:14:00Z</dcterms:modified>
</cp:coreProperties>
</file>