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7955AD">
        <w:rPr>
          <w:rFonts w:ascii="Tahoma" w:hAnsi="Tahoma" w:cs="Tahoma"/>
          <w:b/>
          <w:sz w:val="24"/>
          <w:szCs w:val="24"/>
        </w:rPr>
        <w:t xml:space="preserve"> 55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7955A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7955AD">
        <w:rPr>
          <w:rFonts w:ascii="Tahoma" w:hAnsi="Tahoma" w:cs="Tahoma"/>
          <w:b/>
          <w:sz w:val="24"/>
          <w:szCs w:val="24"/>
        </w:rPr>
        <w:t>2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1053DD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1053DD">
        <w:rPr>
          <w:rFonts w:ascii="Tahoma" w:hAnsi="Tahoma" w:cs="Tahoma"/>
          <w:sz w:val="24"/>
          <w:szCs w:val="24"/>
        </w:rPr>
        <w:t>Memorando nº 03/2014 da Comissão de Inventário</w:t>
      </w:r>
      <w:r w:rsidR="00C025C8" w:rsidRPr="00963501">
        <w:rPr>
          <w:rFonts w:ascii="Tahoma" w:hAnsi="Tahoma" w:cs="Tahoma"/>
          <w:sz w:val="24"/>
          <w:szCs w:val="24"/>
        </w:rPr>
        <w:t xml:space="preserve">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0B189F" w:rsidRPr="00861DEC">
        <w:rPr>
          <w:rFonts w:ascii="Tahoma" w:hAnsi="Tahoma" w:cs="Tahoma"/>
          <w:sz w:val="24"/>
          <w:szCs w:val="24"/>
        </w:rPr>
        <w:t>I</w:t>
      </w:r>
      <w:r w:rsidR="00604F40" w:rsidRPr="00861DEC">
        <w:rPr>
          <w:rFonts w:ascii="Tahoma" w:hAnsi="Tahoma" w:cs="Tahoma"/>
          <w:sz w:val="24"/>
          <w:szCs w:val="24"/>
        </w:rPr>
        <w:t>NCLUIR</w:t>
      </w:r>
      <w:r w:rsidR="00D06ECA">
        <w:rPr>
          <w:rFonts w:ascii="Tahoma" w:hAnsi="Tahoma" w:cs="Tahoma"/>
          <w:b/>
          <w:sz w:val="24"/>
          <w:szCs w:val="24"/>
        </w:rPr>
        <w:t xml:space="preserve"> </w:t>
      </w:r>
      <w:r w:rsidR="009362E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343992">
        <w:rPr>
          <w:rFonts w:ascii="Tahoma" w:hAnsi="Tahoma" w:cs="Tahoma"/>
          <w:sz w:val="24"/>
          <w:szCs w:val="24"/>
        </w:rPr>
        <w:t xml:space="preserve"> </w:t>
      </w:r>
      <w:r w:rsidR="00604F40">
        <w:rPr>
          <w:rFonts w:ascii="Tahoma" w:hAnsi="Tahoma" w:cs="Tahoma"/>
          <w:sz w:val="24"/>
          <w:szCs w:val="24"/>
        </w:rPr>
        <w:t>abaixo especificado n</w:t>
      </w:r>
      <w:r w:rsidR="00B67665">
        <w:rPr>
          <w:rFonts w:ascii="Tahoma" w:hAnsi="Tahoma" w:cs="Tahoma"/>
          <w:sz w:val="24"/>
          <w:szCs w:val="24"/>
        </w:rPr>
        <w:t>a</w:t>
      </w:r>
      <w:r w:rsidR="00604F40">
        <w:rPr>
          <w:rFonts w:ascii="Tahoma" w:hAnsi="Tahoma" w:cs="Tahoma"/>
          <w:sz w:val="24"/>
          <w:szCs w:val="24"/>
        </w:rPr>
        <w:t xml:space="preserve"> </w:t>
      </w:r>
      <w:r w:rsidR="001053DD">
        <w:rPr>
          <w:rFonts w:ascii="Tahoma" w:hAnsi="Tahoma" w:cs="Tahoma"/>
          <w:sz w:val="24"/>
          <w:szCs w:val="24"/>
        </w:rPr>
        <w:t>Comissão de Inventário Anual de Bens Patrimoniais e Materiais de Consumo referente ao ano de 2014, nomeada pela Portaria do Secretário-Geral nº 35/2014, publicada no DCL de 18/6/2014</w:t>
      </w:r>
      <w:r w:rsidR="00C025C8" w:rsidRPr="00963501">
        <w:rPr>
          <w:rFonts w:ascii="Tahoma" w:hAnsi="Tahoma" w:cs="Tahoma"/>
          <w:sz w:val="24"/>
          <w:szCs w:val="24"/>
        </w:rPr>
        <w:t>:</w:t>
      </w:r>
    </w:p>
    <w:p w:rsidR="00B67F7D" w:rsidRPr="00963501" w:rsidRDefault="00B67F7D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817" w:type="dxa"/>
        <w:tblLook w:val="04A0"/>
      </w:tblPr>
      <w:tblGrid>
        <w:gridCol w:w="4536"/>
        <w:gridCol w:w="1985"/>
        <w:gridCol w:w="1594"/>
      </w:tblGrid>
      <w:tr w:rsidR="001053DD" w:rsidTr="006D57B1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Servidor</w:t>
            </w:r>
          </w:p>
        </w:tc>
        <w:tc>
          <w:tcPr>
            <w:tcW w:w="1985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Matrícula</w:t>
            </w:r>
          </w:p>
        </w:tc>
        <w:tc>
          <w:tcPr>
            <w:tcW w:w="1417" w:type="dxa"/>
          </w:tcPr>
          <w:p w:rsidR="00E403C5" w:rsidRDefault="001053DD" w:rsidP="001053DD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Representa</w:t>
            </w:r>
          </w:p>
        </w:tc>
      </w:tr>
      <w:tr w:rsidR="001053DD" w:rsidTr="006D57B1">
        <w:tc>
          <w:tcPr>
            <w:tcW w:w="4536" w:type="dxa"/>
          </w:tcPr>
          <w:p w:rsidR="00E403C5" w:rsidRPr="007955AD" w:rsidRDefault="001053DD" w:rsidP="001053DD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955AD">
              <w:rPr>
                <w:rFonts w:ascii="Tahoma" w:hAnsi="Tahoma" w:cs="Tahoma"/>
                <w:sz w:val="24"/>
                <w:szCs w:val="24"/>
              </w:rPr>
              <w:t>Adalgino</w:t>
            </w:r>
            <w:proofErr w:type="spellEnd"/>
            <w:r w:rsidRPr="007955AD">
              <w:rPr>
                <w:rFonts w:ascii="Tahoma" w:hAnsi="Tahoma" w:cs="Tahoma"/>
                <w:sz w:val="24"/>
                <w:szCs w:val="24"/>
              </w:rPr>
              <w:t xml:space="preserve"> Machado Silva </w:t>
            </w:r>
          </w:p>
        </w:tc>
        <w:tc>
          <w:tcPr>
            <w:tcW w:w="1985" w:type="dxa"/>
          </w:tcPr>
          <w:p w:rsidR="00E403C5" w:rsidRPr="007955AD" w:rsidRDefault="00E403C5" w:rsidP="001053D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955AD">
              <w:rPr>
                <w:rFonts w:ascii="Tahoma" w:hAnsi="Tahoma" w:cs="Tahoma"/>
                <w:sz w:val="24"/>
                <w:szCs w:val="24"/>
              </w:rPr>
              <w:t>1</w:t>
            </w:r>
            <w:r w:rsidR="001053DD" w:rsidRPr="007955AD">
              <w:rPr>
                <w:rFonts w:ascii="Tahoma" w:hAnsi="Tahoma" w:cs="Tahoma"/>
                <w:sz w:val="24"/>
                <w:szCs w:val="24"/>
              </w:rPr>
              <w:t>1</w:t>
            </w:r>
            <w:r w:rsidRPr="007955AD">
              <w:rPr>
                <w:rFonts w:ascii="Tahoma" w:hAnsi="Tahoma" w:cs="Tahoma"/>
                <w:sz w:val="24"/>
                <w:szCs w:val="24"/>
              </w:rPr>
              <w:t>.</w:t>
            </w:r>
            <w:r w:rsidR="001053DD" w:rsidRPr="007955AD">
              <w:rPr>
                <w:rFonts w:ascii="Tahoma" w:hAnsi="Tahoma" w:cs="Tahoma"/>
                <w:sz w:val="24"/>
                <w:szCs w:val="24"/>
              </w:rPr>
              <w:t>694</w:t>
            </w:r>
          </w:p>
        </w:tc>
        <w:tc>
          <w:tcPr>
            <w:tcW w:w="1417" w:type="dxa"/>
          </w:tcPr>
          <w:p w:rsidR="00E403C5" w:rsidRPr="007955AD" w:rsidRDefault="001053DD" w:rsidP="001053DD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 w:rsidRPr="007955AD">
              <w:rPr>
                <w:rFonts w:ascii="Tahoma" w:hAnsi="Tahoma" w:cs="Tahoma"/>
                <w:sz w:val="24"/>
                <w:szCs w:val="24"/>
              </w:rPr>
              <w:t xml:space="preserve">Presidência (COPOL) </w:t>
            </w:r>
          </w:p>
        </w:tc>
      </w:tr>
    </w:tbl>
    <w:p w:rsidR="006E7C6E" w:rsidRPr="00963501" w:rsidRDefault="00B67F7D" w:rsidP="00DF6CC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Pr="00B67F7D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D04B0E" w:rsidRPr="007955AD" w:rsidRDefault="007955AD" w:rsidP="006D57B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955AD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3/9/2014.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40" w:rsidRDefault="00604F40" w:rsidP="00BB4A02">
      <w:r>
        <w:separator/>
      </w:r>
    </w:p>
  </w:endnote>
  <w:endnote w:type="continuationSeparator" w:id="1">
    <w:p w:rsidR="00604F40" w:rsidRDefault="00604F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C8572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40" w:rsidRDefault="00604F40" w:rsidP="00BB4A02">
      <w:r>
        <w:separator/>
      </w:r>
    </w:p>
  </w:footnote>
  <w:footnote w:type="continuationSeparator" w:id="1">
    <w:p w:rsidR="00604F40" w:rsidRDefault="00604F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C85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C8572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04F40" w:rsidRPr="001376AE" w:rsidRDefault="00604F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04F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C85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D57B1"/>
    <w:rsid w:val="006E7C6E"/>
    <w:rsid w:val="00701517"/>
    <w:rsid w:val="00702221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61DEC"/>
    <w:rsid w:val="00870E05"/>
    <w:rsid w:val="00871E88"/>
    <w:rsid w:val="00875E11"/>
    <w:rsid w:val="00877E34"/>
    <w:rsid w:val="00885DDC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5723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2</cp:revision>
  <cp:lastPrinted>2014-09-02T15:27:00Z</cp:lastPrinted>
  <dcterms:created xsi:type="dcterms:W3CDTF">2014-09-04T13:16:00Z</dcterms:created>
  <dcterms:modified xsi:type="dcterms:W3CDTF">2014-09-04T13:16:00Z</dcterms:modified>
</cp:coreProperties>
</file>