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2F62A1">
        <w:rPr>
          <w:rFonts w:ascii="Tahoma" w:hAnsi="Tahoma" w:cs="Tahoma"/>
          <w:b/>
          <w:sz w:val="24"/>
          <w:szCs w:val="24"/>
        </w:rPr>
        <w:t xml:space="preserve"> DO SECRETÁRIO-GERAL Nº 37,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2F62A1">
        <w:rPr>
          <w:rFonts w:ascii="Tahoma" w:hAnsi="Tahoma" w:cs="Tahoma"/>
          <w:b/>
          <w:sz w:val="24"/>
          <w:szCs w:val="24"/>
        </w:rPr>
        <w:t xml:space="preserve"> 1º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506EC2">
        <w:rPr>
          <w:rFonts w:ascii="Tahoma" w:hAnsi="Tahoma" w:cs="Tahoma"/>
          <w:b/>
          <w:sz w:val="24"/>
          <w:szCs w:val="24"/>
        </w:rPr>
        <w:t>JU</w:t>
      </w:r>
      <w:r w:rsidR="00132EB1">
        <w:rPr>
          <w:rFonts w:ascii="Tahoma" w:hAnsi="Tahoma" w:cs="Tahoma"/>
          <w:b/>
          <w:sz w:val="24"/>
          <w:szCs w:val="24"/>
        </w:rPr>
        <w:t>L</w:t>
      </w:r>
      <w:r w:rsidR="00506EC2">
        <w:rPr>
          <w:rFonts w:ascii="Tahoma" w:hAnsi="Tahoma" w:cs="Tahoma"/>
          <w:b/>
          <w:sz w:val="24"/>
          <w:szCs w:val="24"/>
        </w:rPr>
        <w:t>HO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11758D" w:rsidRPr="00963501" w:rsidRDefault="0011758D" w:rsidP="00875E11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C42B47" w:rsidRPr="0011758D" w:rsidRDefault="00C42B47" w:rsidP="0011758D">
      <w:pPr>
        <w:tabs>
          <w:tab w:val="left" w:pos="1276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 xml:space="preserve">            </w:t>
      </w:r>
      <w:r w:rsidR="0011758D">
        <w:rPr>
          <w:rFonts w:ascii="Tahoma" w:hAnsi="Tahoma" w:cs="Tahoma"/>
          <w:b/>
        </w:rPr>
        <w:t xml:space="preserve">   </w:t>
      </w:r>
      <w:r w:rsidRPr="0011758D">
        <w:rPr>
          <w:rFonts w:ascii="Tahoma" w:hAnsi="Tahoma" w:cs="Tahoma"/>
          <w:b/>
          <w:sz w:val="24"/>
          <w:szCs w:val="24"/>
        </w:rPr>
        <w:t>Art. 1º</w:t>
      </w:r>
      <w:r w:rsidRPr="0011758D">
        <w:rPr>
          <w:rFonts w:ascii="Tahoma" w:hAnsi="Tahoma" w:cs="Tahoma"/>
          <w:sz w:val="24"/>
          <w:szCs w:val="24"/>
        </w:rPr>
        <w:t xml:space="preserve"> Alterar a composição do Grupo de Trabalho responsável pelo Programa de Gestão Ambiental da CLDF, instituído pelo Ato do Presidente nº 440, de 2007 e alterado pelo Ato do Presidente nº 940, de 2007, conforme o quadro a seguir, sob a coordenação da servidora </w:t>
      </w:r>
      <w:proofErr w:type="spellStart"/>
      <w:r w:rsidRPr="0011758D">
        <w:rPr>
          <w:rFonts w:ascii="Tahoma" w:hAnsi="Tahoma" w:cs="Tahoma"/>
          <w:sz w:val="24"/>
          <w:szCs w:val="24"/>
        </w:rPr>
        <w:t>Uirá</w:t>
      </w:r>
      <w:proofErr w:type="spellEnd"/>
      <w:r w:rsidRPr="0011758D">
        <w:rPr>
          <w:rFonts w:ascii="Tahoma" w:hAnsi="Tahoma" w:cs="Tahoma"/>
          <w:sz w:val="24"/>
          <w:szCs w:val="24"/>
        </w:rPr>
        <w:t xml:space="preserve"> Felipe Lourenço.</w:t>
      </w:r>
    </w:p>
    <w:p w:rsidR="00C42B47" w:rsidRPr="0011758D" w:rsidRDefault="00C42B47" w:rsidP="0011758D">
      <w:pPr>
        <w:tabs>
          <w:tab w:val="left" w:pos="1276"/>
        </w:tabs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Ind w:w="675" w:type="dxa"/>
        <w:tblLook w:val="04A0"/>
      </w:tblPr>
      <w:tblGrid>
        <w:gridCol w:w="4395"/>
        <w:gridCol w:w="1671"/>
        <w:gridCol w:w="1984"/>
      </w:tblGrid>
      <w:tr w:rsidR="00C42B47" w:rsidRPr="0011758D" w:rsidTr="00C42B47">
        <w:tc>
          <w:tcPr>
            <w:tcW w:w="4395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1758D"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559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1758D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1984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1758D">
              <w:rPr>
                <w:rFonts w:ascii="Tahoma" w:hAnsi="Tahoma" w:cs="Tahoma"/>
                <w:b/>
                <w:sz w:val="24"/>
                <w:szCs w:val="24"/>
              </w:rPr>
              <w:t>LOTAÇÃO</w:t>
            </w:r>
          </w:p>
        </w:tc>
      </w:tr>
      <w:tr w:rsidR="00C42B47" w:rsidRPr="0011758D" w:rsidTr="00C42B47">
        <w:tc>
          <w:tcPr>
            <w:tcW w:w="4395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 xml:space="preserve">Ana Alice </w:t>
            </w:r>
            <w:proofErr w:type="spellStart"/>
            <w:r w:rsidRPr="0011758D">
              <w:rPr>
                <w:rFonts w:ascii="Tahoma" w:hAnsi="Tahoma" w:cs="Tahoma"/>
                <w:sz w:val="24"/>
                <w:szCs w:val="24"/>
              </w:rPr>
              <w:t>Biedzick</w:t>
            </w:r>
            <w:proofErr w:type="spellEnd"/>
            <w:r w:rsidRPr="0011758D">
              <w:rPr>
                <w:rFonts w:ascii="Tahoma" w:hAnsi="Tahoma" w:cs="Tahoma"/>
                <w:sz w:val="24"/>
                <w:szCs w:val="24"/>
              </w:rPr>
              <w:t xml:space="preserve"> de Marques</w:t>
            </w:r>
          </w:p>
        </w:tc>
        <w:tc>
          <w:tcPr>
            <w:tcW w:w="1559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16.806</w:t>
            </w:r>
          </w:p>
        </w:tc>
        <w:tc>
          <w:tcPr>
            <w:tcW w:w="1984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GTS</w:t>
            </w:r>
          </w:p>
        </w:tc>
      </w:tr>
      <w:tr w:rsidR="00C42B47" w:rsidRPr="0011758D" w:rsidTr="00C42B47">
        <w:tc>
          <w:tcPr>
            <w:tcW w:w="4395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Dulce Portela Vaz de Oliveira Reiner</w:t>
            </w:r>
          </w:p>
        </w:tc>
        <w:tc>
          <w:tcPr>
            <w:tcW w:w="1559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11.107</w:t>
            </w:r>
          </w:p>
        </w:tc>
        <w:tc>
          <w:tcPr>
            <w:tcW w:w="1984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GMD</w:t>
            </w:r>
          </w:p>
        </w:tc>
      </w:tr>
      <w:tr w:rsidR="00C42B47" w:rsidRPr="0011758D" w:rsidTr="00C42B47">
        <w:tc>
          <w:tcPr>
            <w:tcW w:w="4395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 xml:space="preserve">Jane Mary Marrocos </w:t>
            </w:r>
            <w:proofErr w:type="spellStart"/>
            <w:r w:rsidRPr="0011758D">
              <w:rPr>
                <w:rFonts w:ascii="Tahoma" w:hAnsi="Tahoma" w:cs="Tahoma"/>
                <w:sz w:val="24"/>
                <w:szCs w:val="24"/>
              </w:rPr>
              <w:t>Malaquias</w:t>
            </w:r>
            <w:proofErr w:type="spellEnd"/>
          </w:p>
        </w:tc>
        <w:tc>
          <w:tcPr>
            <w:tcW w:w="1559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18.428</w:t>
            </w:r>
          </w:p>
        </w:tc>
        <w:tc>
          <w:tcPr>
            <w:tcW w:w="1984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GPS</w:t>
            </w:r>
          </w:p>
        </w:tc>
      </w:tr>
      <w:tr w:rsidR="00C42B47" w:rsidRPr="0011758D" w:rsidTr="00C42B47">
        <w:tc>
          <w:tcPr>
            <w:tcW w:w="4395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1758D">
              <w:rPr>
                <w:rFonts w:ascii="Tahoma" w:hAnsi="Tahoma" w:cs="Tahoma"/>
                <w:sz w:val="24"/>
                <w:szCs w:val="24"/>
              </w:rPr>
              <w:t>Otniel</w:t>
            </w:r>
            <w:proofErr w:type="spellEnd"/>
            <w:r w:rsidRPr="0011758D">
              <w:rPr>
                <w:rFonts w:ascii="Tahoma" w:hAnsi="Tahoma" w:cs="Tahoma"/>
                <w:sz w:val="24"/>
                <w:szCs w:val="24"/>
              </w:rPr>
              <w:t xml:space="preserve"> Silva Fonseca</w:t>
            </w:r>
          </w:p>
        </w:tc>
        <w:tc>
          <w:tcPr>
            <w:tcW w:w="1559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11.663</w:t>
            </w:r>
          </w:p>
        </w:tc>
        <w:tc>
          <w:tcPr>
            <w:tcW w:w="1984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GVP</w:t>
            </w:r>
          </w:p>
        </w:tc>
      </w:tr>
      <w:tr w:rsidR="00C42B47" w:rsidRPr="0011758D" w:rsidTr="00C42B47">
        <w:tc>
          <w:tcPr>
            <w:tcW w:w="4395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1758D">
              <w:rPr>
                <w:rFonts w:ascii="Tahoma" w:hAnsi="Tahoma" w:cs="Tahoma"/>
                <w:sz w:val="24"/>
                <w:szCs w:val="24"/>
              </w:rPr>
              <w:t>Sâmia</w:t>
            </w:r>
            <w:proofErr w:type="spellEnd"/>
            <w:r w:rsidRPr="0011758D">
              <w:rPr>
                <w:rFonts w:ascii="Tahoma" w:hAnsi="Tahoma" w:cs="Tahoma"/>
                <w:sz w:val="24"/>
                <w:szCs w:val="24"/>
              </w:rPr>
              <w:t xml:space="preserve"> Marques </w:t>
            </w:r>
            <w:proofErr w:type="spellStart"/>
            <w:r w:rsidRPr="0011758D">
              <w:rPr>
                <w:rFonts w:ascii="Tahoma" w:hAnsi="Tahoma" w:cs="Tahoma"/>
                <w:sz w:val="24"/>
                <w:szCs w:val="24"/>
              </w:rPr>
              <w:t>Lott</w:t>
            </w:r>
            <w:proofErr w:type="spellEnd"/>
          </w:p>
        </w:tc>
        <w:tc>
          <w:tcPr>
            <w:tcW w:w="1559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16.693</w:t>
            </w:r>
          </w:p>
        </w:tc>
        <w:tc>
          <w:tcPr>
            <w:tcW w:w="1984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GSS</w:t>
            </w:r>
          </w:p>
        </w:tc>
      </w:tr>
      <w:tr w:rsidR="00C42B47" w:rsidRPr="0011758D" w:rsidTr="00C42B47">
        <w:tc>
          <w:tcPr>
            <w:tcW w:w="4395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1758D">
              <w:rPr>
                <w:rFonts w:ascii="Tahoma" w:hAnsi="Tahoma" w:cs="Tahoma"/>
                <w:sz w:val="24"/>
                <w:szCs w:val="24"/>
              </w:rPr>
              <w:t>Uirá</w:t>
            </w:r>
            <w:proofErr w:type="spellEnd"/>
            <w:r w:rsidRPr="0011758D">
              <w:rPr>
                <w:rFonts w:ascii="Tahoma" w:hAnsi="Tahoma" w:cs="Tahoma"/>
                <w:sz w:val="24"/>
                <w:szCs w:val="24"/>
              </w:rPr>
              <w:t xml:space="preserve"> Felipe Lourenço</w:t>
            </w:r>
          </w:p>
        </w:tc>
        <w:tc>
          <w:tcPr>
            <w:tcW w:w="1559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16.726</w:t>
            </w:r>
          </w:p>
        </w:tc>
        <w:tc>
          <w:tcPr>
            <w:tcW w:w="1984" w:type="dxa"/>
          </w:tcPr>
          <w:p w:rsidR="00C42B47" w:rsidRPr="0011758D" w:rsidRDefault="00C42B47" w:rsidP="0011758D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1758D">
              <w:rPr>
                <w:rFonts w:ascii="Tahoma" w:hAnsi="Tahoma" w:cs="Tahoma"/>
                <w:sz w:val="24"/>
                <w:szCs w:val="24"/>
              </w:rPr>
              <w:t>CDESCTMAT</w:t>
            </w:r>
          </w:p>
        </w:tc>
      </w:tr>
    </w:tbl>
    <w:p w:rsidR="00C42B47" w:rsidRPr="0011758D" w:rsidRDefault="00C42B47" w:rsidP="0011758D">
      <w:pPr>
        <w:tabs>
          <w:tab w:val="left" w:pos="1276"/>
        </w:tabs>
        <w:jc w:val="both"/>
        <w:rPr>
          <w:rFonts w:ascii="Tahoma" w:hAnsi="Tahoma" w:cs="Tahoma"/>
          <w:sz w:val="24"/>
          <w:szCs w:val="24"/>
        </w:rPr>
      </w:pPr>
    </w:p>
    <w:p w:rsidR="00C42B47" w:rsidRPr="0011758D" w:rsidRDefault="0011758D" w:rsidP="0011758D">
      <w:pPr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C42B47" w:rsidRPr="0011758D">
        <w:rPr>
          <w:rFonts w:ascii="Tahoma" w:hAnsi="Tahoma" w:cs="Tahoma"/>
          <w:b/>
          <w:sz w:val="24"/>
          <w:szCs w:val="24"/>
        </w:rPr>
        <w:t>Art. 2º</w:t>
      </w:r>
      <w:r w:rsidR="00C42B47" w:rsidRPr="0011758D"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C42B47" w:rsidRPr="0011758D" w:rsidRDefault="00C42B47" w:rsidP="0011758D">
      <w:pPr>
        <w:jc w:val="both"/>
        <w:rPr>
          <w:rFonts w:ascii="Tahoma" w:hAnsi="Tahoma" w:cs="Tahoma"/>
          <w:sz w:val="24"/>
          <w:szCs w:val="24"/>
        </w:rPr>
      </w:pPr>
    </w:p>
    <w:p w:rsidR="00C42B47" w:rsidRPr="0011758D" w:rsidRDefault="00C42B47" w:rsidP="0011758D">
      <w:pPr>
        <w:jc w:val="both"/>
        <w:rPr>
          <w:rFonts w:ascii="Tahoma" w:hAnsi="Tahoma" w:cs="Tahoma"/>
          <w:sz w:val="24"/>
          <w:szCs w:val="24"/>
        </w:rPr>
      </w:pPr>
      <w:r w:rsidRPr="0011758D">
        <w:rPr>
          <w:rFonts w:ascii="Tahoma" w:hAnsi="Tahoma" w:cs="Tahoma"/>
          <w:sz w:val="24"/>
          <w:szCs w:val="24"/>
        </w:rPr>
        <w:tab/>
        <w:t xml:space="preserve">   </w:t>
      </w:r>
      <w:r w:rsidRPr="0011758D">
        <w:rPr>
          <w:rFonts w:ascii="Tahoma" w:hAnsi="Tahoma" w:cs="Tahoma"/>
          <w:b/>
          <w:sz w:val="24"/>
          <w:szCs w:val="24"/>
        </w:rPr>
        <w:t>Art. 3º</w:t>
      </w:r>
      <w:r w:rsidRPr="0011758D">
        <w:rPr>
          <w:rFonts w:ascii="Tahoma" w:hAnsi="Tahoma" w:cs="Tahoma"/>
          <w:sz w:val="24"/>
          <w:szCs w:val="24"/>
        </w:rPr>
        <w:t xml:space="preserve"> Este Ato entra em vigor na data de sua publicação.</w:t>
      </w:r>
    </w:p>
    <w:p w:rsidR="0014605D" w:rsidRPr="00963501" w:rsidRDefault="0014605D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2F62A1" w:rsidRDefault="002F62A1" w:rsidP="002F62A1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2F62A1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2/7/2014.</w:t>
      </w:r>
    </w:p>
    <w:sectPr w:rsidR="008F4C18" w:rsidRPr="002F62A1" w:rsidSect="00BB4A0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B47" w:rsidRDefault="00C42B47" w:rsidP="00BB4A02">
      <w:r>
        <w:separator/>
      </w:r>
    </w:p>
  </w:endnote>
  <w:endnote w:type="continuationSeparator" w:id="1">
    <w:p w:rsidR="00C42B47" w:rsidRDefault="00C42B4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47" w:rsidRDefault="00A90B1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42B47" w:rsidRPr="001F4CC7" w:rsidRDefault="00C42B4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C42B47" w:rsidRPr="001F4CC7" w:rsidRDefault="00C42B4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B47" w:rsidRDefault="00C42B47" w:rsidP="00BB4A02">
      <w:r>
        <w:separator/>
      </w:r>
    </w:p>
  </w:footnote>
  <w:footnote w:type="continuationSeparator" w:id="1">
    <w:p w:rsidR="00C42B47" w:rsidRDefault="00C42B4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47" w:rsidRDefault="00A90B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47" w:rsidRDefault="00A90B1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42B47" w:rsidRPr="001376AE" w:rsidRDefault="00C42B4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C42B47" w:rsidRPr="00B728D2" w:rsidRDefault="00C42B47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B728D2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C42B47" w:rsidRDefault="00C42B4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C42B4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47" w:rsidRDefault="00A90B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3665A"/>
    <w:rsid w:val="00051977"/>
    <w:rsid w:val="0006325B"/>
    <w:rsid w:val="00080F27"/>
    <w:rsid w:val="00082376"/>
    <w:rsid w:val="000A4CD3"/>
    <w:rsid w:val="000B0744"/>
    <w:rsid w:val="0011758D"/>
    <w:rsid w:val="00122BCE"/>
    <w:rsid w:val="00132EB1"/>
    <w:rsid w:val="001376AE"/>
    <w:rsid w:val="0014605D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57D20"/>
    <w:rsid w:val="0027261F"/>
    <w:rsid w:val="00275CD7"/>
    <w:rsid w:val="002A1E1A"/>
    <w:rsid w:val="002A792E"/>
    <w:rsid w:val="002B4DDA"/>
    <w:rsid w:val="002F62A1"/>
    <w:rsid w:val="00306443"/>
    <w:rsid w:val="003125EC"/>
    <w:rsid w:val="0031784E"/>
    <w:rsid w:val="00334EE7"/>
    <w:rsid w:val="00340021"/>
    <w:rsid w:val="003A0DBB"/>
    <w:rsid w:val="003A2310"/>
    <w:rsid w:val="003A60A3"/>
    <w:rsid w:val="003B3BBD"/>
    <w:rsid w:val="003C2E7D"/>
    <w:rsid w:val="003D72BD"/>
    <w:rsid w:val="004116E7"/>
    <w:rsid w:val="00481C25"/>
    <w:rsid w:val="004B13D4"/>
    <w:rsid w:val="004B67CD"/>
    <w:rsid w:val="004C08D8"/>
    <w:rsid w:val="004C17B1"/>
    <w:rsid w:val="004C2599"/>
    <w:rsid w:val="004D637D"/>
    <w:rsid w:val="004E5A90"/>
    <w:rsid w:val="00500448"/>
    <w:rsid w:val="00506EC2"/>
    <w:rsid w:val="005071D6"/>
    <w:rsid w:val="00510BD5"/>
    <w:rsid w:val="0054263C"/>
    <w:rsid w:val="005757A4"/>
    <w:rsid w:val="005B3A73"/>
    <w:rsid w:val="005F303C"/>
    <w:rsid w:val="005F3972"/>
    <w:rsid w:val="0063781B"/>
    <w:rsid w:val="0064335B"/>
    <w:rsid w:val="00654630"/>
    <w:rsid w:val="006570B0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7021C4"/>
    <w:rsid w:val="00733607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D7CAF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16281"/>
    <w:rsid w:val="00A33EAE"/>
    <w:rsid w:val="00A472F3"/>
    <w:rsid w:val="00A5287B"/>
    <w:rsid w:val="00A5430A"/>
    <w:rsid w:val="00A676C3"/>
    <w:rsid w:val="00A90B1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728D2"/>
    <w:rsid w:val="00B9146B"/>
    <w:rsid w:val="00BA7E17"/>
    <w:rsid w:val="00BB4A02"/>
    <w:rsid w:val="00C025C8"/>
    <w:rsid w:val="00C13D03"/>
    <w:rsid w:val="00C228B6"/>
    <w:rsid w:val="00C319D6"/>
    <w:rsid w:val="00C364FE"/>
    <w:rsid w:val="00C42B47"/>
    <w:rsid w:val="00C6150D"/>
    <w:rsid w:val="00C80CC9"/>
    <w:rsid w:val="00C82F6C"/>
    <w:rsid w:val="00CA260A"/>
    <w:rsid w:val="00CD429C"/>
    <w:rsid w:val="00CE5292"/>
    <w:rsid w:val="00CF12E8"/>
    <w:rsid w:val="00CF2054"/>
    <w:rsid w:val="00D23146"/>
    <w:rsid w:val="00D452A9"/>
    <w:rsid w:val="00D52EDF"/>
    <w:rsid w:val="00D70113"/>
    <w:rsid w:val="00D70DE3"/>
    <w:rsid w:val="00D81DAF"/>
    <w:rsid w:val="00D94530"/>
    <w:rsid w:val="00DD5FF2"/>
    <w:rsid w:val="00DD60EF"/>
    <w:rsid w:val="00DF6574"/>
    <w:rsid w:val="00E10A4E"/>
    <w:rsid w:val="00E46AD4"/>
    <w:rsid w:val="00E73B4F"/>
    <w:rsid w:val="00E77EDC"/>
    <w:rsid w:val="00E901B4"/>
    <w:rsid w:val="00ED2915"/>
    <w:rsid w:val="00ED505C"/>
    <w:rsid w:val="00F41746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CA1C3-7440-4843-9AB1-3BBEC7D1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5</cp:revision>
  <cp:lastPrinted>2014-03-18T19:21:00Z</cp:lastPrinted>
  <dcterms:created xsi:type="dcterms:W3CDTF">2014-07-07T19:43:00Z</dcterms:created>
  <dcterms:modified xsi:type="dcterms:W3CDTF">2014-08-05T15:34:00Z</dcterms:modified>
</cp:coreProperties>
</file>