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3E5142">
        <w:rPr>
          <w:rFonts w:ascii="Tahoma" w:hAnsi="Tahoma" w:cs="Tahoma"/>
          <w:b/>
          <w:sz w:val="24"/>
          <w:szCs w:val="24"/>
        </w:rPr>
        <w:t xml:space="preserve"> 2</w:t>
      </w:r>
      <w:r w:rsidR="00EB0432">
        <w:rPr>
          <w:rFonts w:ascii="Tahoma" w:hAnsi="Tahoma" w:cs="Tahoma"/>
          <w:b/>
          <w:sz w:val="24"/>
          <w:szCs w:val="24"/>
        </w:rPr>
        <w:t>9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3E5142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3E5142">
        <w:rPr>
          <w:rFonts w:ascii="Tahoma" w:hAnsi="Tahoma" w:cs="Tahoma"/>
          <w:b/>
          <w:sz w:val="24"/>
          <w:szCs w:val="24"/>
        </w:rPr>
        <w:t>9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bookmarkStart w:id="0" w:name="_GoBack"/>
      <w:bookmarkEnd w:id="0"/>
      <w:r w:rsidR="003E5142">
        <w:rPr>
          <w:rFonts w:ascii="Tahoma" w:hAnsi="Tahoma" w:cs="Tahoma"/>
          <w:b/>
          <w:sz w:val="24"/>
          <w:szCs w:val="24"/>
        </w:rPr>
        <w:t xml:space="preserve"> </w:t>
      </w:r>
      <w:r w:rsidR="00024937">
        <w:rPr>
          <w:rFonts w:ascii="Tahoma" w:hAnsi="Tahoma" w:cs="Tahoma"/>
          <w:b/>
          <w:sz w:val="24"/>
          <w:szCs w:val="24"/>
        </w:rPr>
        <w:t>JUNH</w:t>
      </w:r>
      <w:r w:rsidR="006E7C6E">
        <w:rPr>
          <w:rFonts w:ascii="Tahoma" w:hAnsi="Tahoma" w:cs="Tahoma"/>
          <w:b/>
          <w:sz w:val="24"/>
          <w:szCs w:val="24"/>
        </w:rPr>
        <w:t>O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1254B5">
        <w:rPr>
          <w:rFonts w:ascii="Tahoma" w:hAnsi="Tahoma" w:cs="Tahoma"/>
          <w:sz w:val="24"/>
          <w:szCs w:val="24"/>
        </w:rPr>
        <w:t>o s</w:t>
      </w:r>
      <w:r w:rsidR="004B67CD">
        <w:rPr>
          <w:rFonts w:ascii="Tahoma" w:hAnsi="Tahoma" w:cs="Tahoma"/>
          <w:sz w:val="24"/>
          <w:szCs w:val="24"/>
        </w:rPr>
        <w:t>ervidor</w:t>
      </w:r>
      <w:r w:rsidR="00055DB1">
        <w:rPr>
          <w:rFonts w:ascii="Tahoma" w:hAnsi="Tahoma" w:cs="Tahoma"/>
          <w:sz w:val="24"/>
          <w:szCs w:val="24"/>
        </w:rPr>
        <w:t xml:space="preserve"> </w:t>
      </w:r>
      <w:r w:rsidR="001254B5">
        <w:rPr>
          <w:rFonts w:ascii="Tahoma" w:hAnsi="Tahoma" w:cs="Tahoma"/>
          <w:b/>
          <w:sz w:val="24"/>
          <w:szCs w:val="24"/>
        </w:rPr>
        <w:t>ROGÉRIO WAGNER LAGE GUIMARÃES MENDES</w:t>
      </w:r>
      <w:r w:rsidR="00055DB1">
        <w:rPr>
          <w:rFonts w:ascii="Tahoma" w:hAnsi="Tahoma" w:cs="Tahoma"/>
          <w:b/>
          <w:sz w:val="24"/>
          <w:szCs w:val="24"/>
        </w:rPr>
        <w:t xml:space="preserve">, </w:t>
      </w:r>
      <w:r w:rsidR="00024937">
        <w:rPr>
          <w:rFonts w:ascii="Tahoma" w:hAnsi="Tahoma" w:cs="Tahoma"/>
          <w:sz w:val="24"/>
          <w:szCs w:val="24"/>
        </w:rPr>
        <w:t xml:space="preserve">Consultor </w:t>
      </w:r>
      <w:r w:rsidR="004B67CD">
        <w:rPr>
          <w:rFonts w:ascii="Tahoma" w:hAnsi="Tahoma" w:cs="Tahoma"/>
          <w:sz w:val="24"/>
          <w:szCs w:val="24"/>
        </w:rPr>
        <w:t>Técnico</w:t>
      </w:r>
      <w:r w:rsidR="003B3BBD">
        <w:rPr>
          <w:rFonts w:ascii="Tahoma" w:hAnsi="Tahoma" w:cs="Tahoma"/>
          <w:sz w:val="24"/>
          <w:szCs w:val="24"/>
        </w:rPr>
        <w:t>-</w:t>
      </w:r>
      <w:r w:rsidR="004B67CD">
        <w:rPr>
          <w:rFonts w:ascii="Tahoma" w:hAnsi="Tahoma" w:cs="Tahoma"/>
          <w:sz w:val="24"/>
          <w:szCs w:val="24"/>
        </w:rPr>
        <w:t xml:space="preserve">Legislativo, matrícula nº </w:t>
      </w:r>
      <w:r w:rsidR="001254B5">
        <w:rPr>
          <w:rFonts w:ascii="Tahoma" w:hAnsi="Tahoma" w:cs="Tahoma"/>
          <w:sz w:val="24"/>
          <w:szCs w:val="24"/>
        </w:rPr>
        <w:t>18.411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1254B5">
        <w:rPr>
          <w:rFonts w:ascii="Tahoma" w:hAnsi="Tahoma" w:cs="Tahoma"/>
          <w:sz w:val="24"/>
          <w:szCs w:val="24"/>
        </w:rPr>
        <w:t>559.595.041-20</w:t>
      </w:r>
      <w:r w:rsidR="004B67C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1254B5">
        <w:rPr>
          <w:rFonts w:ascii="Tahoma" w:hAnsi="Tahoma" w:cs="Tahoma"/>
          <w:b/>
          <w:sz w:val="24"/>
          <w:szCs w:val="24"/>
        </w:rPr>
        <w:t>MANOEL CARLOS PEREIRA</w:t>
      </w:r>
      <w:r w:rsidR="004B67CD">
        <w:rPr>
          <w:rFonts w:ascii="Tahoma" w:hAnsi="Tahoma" w:cs="Tahoma"/>
          <w:b/>
          <w:sz w:val="24"/>
          <w:szCs w:val="24"/>
        </w:rPr>
        <w:t xml:space="preserve">, </w:t>
      </w:r>
      <w:r w:rsidR="001254B5">
        <w:rPr>
          <w:rFonts w:ascii="Tahoma" w:hAnsi="Tahoma" w:cs="Tahoma"/>
          <w:sz w:val="24"/>
          <w:szCs w:val="24"/>
        </w:rPr>
        <w:t xml:space="preserve">Assistente </w:t>
      </w:r>
      <w:r w:rsidR="006E7C6E">
        <w:rPr>
          <w:rFonts w:ascii="Tahoma" w:hAnsi="Tahoma" w:cs="Tahoma"/>
          <w:sz w:val="24"/>
          <w:szCs w:val="24"/>
        </w:rPr>
        <w:t>L</w:t>
      </w:r>
      <w:r w:rsidR="00C025C8" w:rsidRPr="00963501">
        <w:rPr>
          <w:rFonts w:ascii="Tahoma" w:hAnsi="Tahoma" w:cs="Tahoma"/>
          <w:sz w:val="24"/>
          <w:szCs w:val="24"/>
        </w:rPr>
        <w:t>egislativo, matrícula nº 11.</w:t>
      </w:r>
      <w:r w:rsidR="001254B5">
        <w:rPr>
          <w:rFonts w:ascii="Tahoma" w:hAnsi="Tahoma" w:cs="Tahoma"/>
          <w:sz w:val="24"/>
          <w:szCs w:val="24"/>
        </w:rPr>
        <w:t>55</w:t>
      </w:r>
      <w:r w:rsidR="000D78F7">
        <w:rPr>
          <w:rFonts w:ascii="Tahoma" w:hAnsi="Tahoma" w:cs="Tahoma"/>
          <w:sz w:val="24"/>
          <w:szCs w:val="24"/>
        </w:rPr>
        <w:t>9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1254B5">
        <w:rPr>
          <w:rFonts w:ascii="Tahoma" w:hAnsi="Tahoma" w:cs="Tahoma"/>
          <w:sz w:val="24"/>
          <w:szCs w:val="24"/>
        </w:rPr>
        <w:t>344.332.791-53</w:t>
      </w:r>
      <w:r w:rsidR="00C025C8" w:rsidRPr="00963501">
        <w:rPr>
          <w:rFonts w:ascii="Tahoma" w:hAnsi="Tahoma" w:cs="Tahoma"/>
          <w:sz w:val="24"/>
          <w:szCs w:val="24"/>
        </w:rPr>
        <w:t>, como executor substitut</w:t>
      </w:r>
      <w:r w:rsidR="001254B5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43319F">
        <w:rPr>
          <w:rFonts w:ascii="Tahoma" w:hAnsi="Tahoma" w:cs="Tahoma"/>
          <w:sz w:val="24"/>
          <w:szCs w:val="24"/>
        </w:rPr>
        <w:t xml:space="preserve">trato </w:t>
      </w:r>
      <w:r w:rsidR="00C025C8" w:rsidRPr="00963501">
        <w:rPr>
          <w:rFonts w:ascii="Tahoma" w:hAnsi="Tahoma" w:cs="Tahoma"/>
          <w:sz w:val="24"/>
          <w:szCs w:val="24"/>
        </w:rPr>
        <w:t>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4820"/>
        <w:gridCol w:w="1559"/>
        <w:gridCol w:w="1701"/>
      </w:tblGrid>
      <w:tr w:rsidR="004116E7" w:rsidRPr="00963501" w:rsidTr="00963501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402269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C87514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40226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1254B5" w:rsidP="00C26EF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WORK LINK INFORMÁTICA LTDA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402269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1254B5" w:rsidP="00402269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Aquisição de equipamentos de rede para a CLDF, com prestação de garantia e assistência técnica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on-site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por 36 (trinta e seis) meses, conforme condições, especificações a quantidades constantes do Anexo I – Termo de Referência, que integra este contrato, independente de transcrição.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1254B5" w:rsidP="00100D80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935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/1</w:t>
            </w:r>
            <w:r w:rsidR="002A4033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1254B5" w:rsidP="00055DB1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</w:t>
            </w:r>
            <w:r w:rsidR="004B13D4">
              <w:rPr>
                <w:rFonts w:ascii="Tahoma" w:hAnsi="Tahoma" w:cs="Tahoma"/>
                <w:sz w:val="24"/>
                <w:szCs w:val="24"/>
              </w:rPr>
              <w:t>/14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6E7C6E" w:rsidRPr="00963501" w:rsidRDefault="000B0744" w:rsidP="006E7C6E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3E5142" w:rsidRDefault="003E5142" w:rsidP="003E5142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E5142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10/6/2014.</w:t>
      </w:r>
    </w:p>
    <w:sectPr w:rsidR="008F4C18" w:rsidRPr="003E5142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28" w:rsidRDefault="000E7328" w:rsidP="00BB4A02">
      <w:r>
        <w:separator/>
      </w:r>
    </w:p>
  </w:endnote>
  <w:endnote w:type="continuationSeparator" w:id="0">
    <w:p w:rsidR="000E7328" w:rsidRDefault="000E732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FF6A5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024937" w:rsidRPr="001F4CC7" w:rsidRDefault="0002493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28" w:rsidRDefault="000E7328" w:rsidP="00BB4A02">
      <w:r>
        <w:separator/>
      </w:r>
    </w:p>
  </w:footnote>
  <w:footnote w:type="continuationSeparator" w:id="0">
    <w:p w:rsidR="000E7328" w:rsidRDefault="000E732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FF6A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FF6A5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24937" w:rsidRPr="001376AE" w:rsidRDefault="0002493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24937" w:rsidRDefault="0002493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2493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937" w:rsidRDefault="00FF6A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4937"/>
    <w:rsid w:val="0003665A"/>
    <w:rsid w:val="00051977"/>
    <w:rsid w:val="00055DB1"/>
    <w:rsid w:val="0006325B"/>
    <w:rsid w:val="00080F27"/>
    <w:rsid w:val="000A4CD3"/>
    <w:rsid w:val="000B0744"/>
    <w:rsid w:val="000D78F7"/>
    <w:rsid w:val="000E7328"/>
    <w:rsid w:val="00100D80"/>
    <w:rsid w:val="00122BCE"/>
    <w:rsid w:val="001254B5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7675"/>
    <w:rsid w:val="00373711"/>
    <w:rsid w:val="003A2310"/>
    <w:rsid w:val="003A60A3"/>
    <w:rsid w:val="003B3BBD"/>
    <w:rsid w:val="003C2E7D"/>
    <w:rsid w:val="003D72BD"/>
    <w:rsid w:val="003E5142"/>
    <w:rsid w:val="00402269"/>
    <w:rsid w:val="004116E7"/>
    <w:rsid w:val="0043319F"/>
    <w:rsid w:val="00481C25"/>
    <w:rsid w:val="004B13D4"/>
    <w:rsid w:val="004B67CD"/>
    <w:rsid w:val="004C08D8"/>
    <w:rsid w:val="004C17B1"/>
    <w:rsid w:val="004C2599"/>
    <w:rsid w:val="004E5A90"/>
    <w:rsid w:val="00500448"/>
    <w:rsid w:val="005071D6"/>
    <w:rsid w:val="0054263C"/>
    <w:rsid w:val="005757A4"/>
    <w:rsid w:val="00582485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6E7C6E"/>
    <w:rsid w:val="00726D91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77473"/>
    <w:rsid w:val="00982B32"/>
    <w:rsid w:val="009A766F"/>
    <w:rsid w:val="009B7B15"/>
    <w:rsid w:val="009D1607"/>
    <w:rsid w:val="009F1D9E"/>
    <w:rsid w:val="00A33EAE"/>
    <w:rsid w:val="00A5287B"/>
    <w:rsid w:val="00A5430A"/>
    <w:rsid w:val="00A548F6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26EF8"/>
    <w:rsid w:val="00C319D6"/>
    <w:rsid w:val="00C364FE"/>
    <w:rsid w:val="00C6150D"/>
    <w:rsid w:val="00C74B2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11EBA"/>
    <w:rsid w:val="00E46AD4"/>
    <w:rsid w:val="00E73B4F"/>
    <w:rsid w:val="00E77EDC"/>
    <w:rsid w:val="00EB0432"/>
    <w:rsid w:val="00ED2915"/>
    <w:rsid w:val="00ED505C"/>
    <w:rsid w:val="00EF73FD"/>
    <w:rsid w:val="00F41746"/>
    <w:rsid w:val="00F5160A"/>
    <w:rsid w:val="00F54CCD"/>
    <w:rsid w:val="00F55F8E"/>
    <w:rsid w:val="00F66D8B"/>
    <w:rsid w:val="00F954F2"/>
    <w:rsid w:val="00FA270F"/>
    <w:rsid w:val="00FB28A7"/>
    <w:rsid w:val="00FC5D28"/>
    <w:rsid w:val="00FF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2014-03-18T19:21:00Z</cp:lastPrinted>
  <dcterms:created xsi:type="dcterms:W3CDTF">2014-06-18T19:57:00Z</dcterms:created>
  <dcterms:modified xsi:type="dcterms:W3CDTF">2014-06-18T19:57:00Z</dcterms:modified>
</cp:coreProperties>
</file>