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3E5142">
        <w:rPr>
          <w:rFonts w:ascii="Tahoma" w:hAnsi="Tahoma" w:cs="Tahoma"/>
          <w:b/>
          <w:sz w:val="24"/>
          <w:szCs w:val="24"/>
        </w:rPr>
        <w:t xml:space="preserve"> 2</w:t>
      </w:r>
      <w:r w:rsidR="00EB0432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3E5142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E5142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3E5142">
        <w:rPr>
          <w:rFonts w:ascii="Tahoma" w:hAnsi="Tahoma" w:cs="Tahoma"/>
          <w:b/>
          <w:sz w:val="24"/>
          <w:szCs w:val="24"/>
        </w:rPr>
        <w:t xml:space="preserve"> </w:t>
      </w:r>
      <w:r w:rsidR="00024937">
        <w:rPr>
          <w:rFonts w:ascii="Tahoma" w:hAnsi="Tahoma" w:cs="Tahoma"/>
          <w:b/>
          <w:sz w:val="24"/>
          <w:szCs w:val="24"/>
        </w:rPr>
        <w:t>JUNH</w:t>
      </w:r>
      <w:r w:rsidR="006E7C6E">
        <w:rPr>
          <w:rFonts w:ascii="Tahoma" w:hAnsi="Tahoma" w:cs="Tahoma"/>
          <w:b/>
          <w:sz w:val="24"/>
          <w:szCs w:val="24"/>
        </w:rPr>
        <w:t>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55DB1" w:rsidRPr="00055DB1">
        <w:rPr>
          <w:rFonts w:ascii="Tahoma" w:hAnsi="Tahoma" w:cs="Tahoma"/>
          <w:sz w:val="24"/>
          <w:szCs w:val="24"/>
        </w:rPr>
        <w:t>a</w:t>
      </w:r>
      <w:r w:rsidR="00C025C8" w:rsidRPr="00055DB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>servidor</w:t>
      </w:r>
      <w:r w:rsidR="00055DB1">
        <w:rPr>
          <w:rFonts w:ascii="Tahoma" w:hAnsi="Tahoma" w:cs="Tahoma"/>
          <w:sz w:val="24"/>
          <w:szCs w:val="24"/>
        </w:rPr>
        <w:t xml:space="preserve">a </w:t>
      </w:r>
      <w:r w:rsidR="00055DB1">
        <w:rPr>
          <w:rFonts w:ascii="Tahoma" w:hAnsi="Tahoma" w:cs="Tahoma"/>
          <w:b/>
          <w:sz w:val="24"/>
          <w:szCs w:val="24"/>
        </w:rPr>
        <w:t xml:space="preserve">SIMONE BEATRIZ DE OLIVEIRA FERNANDES,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 xml:space="preserve">Legislativo, matrícula nº </w:t>
      </w:r>
      <w:r w:rsidR="00055DB1">
        <w:rPr>
          <w:rFonts w:ascii="Tahoma" w:hAnsi="Tahoma" w:cs="Tahoma"/>
          <w:sz w:val="24"/>
          <w:szCs w:val="24"/>
        </w:rPr>
        <w:t>16.729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055DB1">
        <w:rPr>
          <w:rFonts w:ascii="Tahoma" w:hAnsi="Tahoma" w:cs="Tahoma"/>
          <w:sz w:val="24"/>
          <w:szCs w:val="24"/>
        </w:rPr>
        <w:t>316.437.261-91</w:t>
      </w:r>
      <w:r w:rsidR="004B67CD">
        <w:rPr>
          <w:rFonts w:ascii="Tahoma" w:hAnsi="Tahoma" w:cs="Tahoma"/>
          <w:sz w:val="24"/>
          <w:szCs w:val="24"/>
        </w:rPr>
        <w:t>, como executor</w:t>
      </w:r>
      <w:r w:rsidR="00055DB1">
        <w:rPr>
          <w:rFonts w:ascii="Tahoma" w:hAnsi="Tahoma" w:cs="Tahoma"/>
          <w:sz w:val="24"/>
          <w:szCs w:val="24"/>
        </w:rPr>
        <w:t>a</w:t>
      </w:r>
      <w:r w:rsidR="004B67CD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055DB1">
        <w:rPr>
          <w:rFonts w:ascii="Tahoma" w:hAnsi="Tahoma" w:cs="Tahoma"/>
          <w:b/>
          <w:sz w:val="24"/>
          <w:szCs w:val="24"/>
        </w:rPr>
        <w:t>MARIA ALENCAR SILVA RIBEIRO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055DB1">
        <w:rPr>
          <w:rFonts w:ascii="Tahoma" w:hAnsi="Tahoma" w:cs="Tahoma"/>
          <w:sz w:val="24"/>
          <w:szCs w:val="24"/>
        </w:rPr>
        <w:t>Técnico-</w:t>
      </w:r>
      <w:r w:rsidR="000D78F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</w:t>
      </w:r>
      <w:proofErr w:type="gramEnd"/>
      <w:r w:rsidR="00C025C8" w:rsidRPr="00963501">
        <w:rPr>
          <w:rFonts w:ascii="Tahoma" w:hAnsi="Tahoma" w:cs="Tahoma"/>
          <w:sz w:val="24"/>
          <w:szCs w:val="24"/>
        </w:rPr>
        <w:t xml:space="preserve"> nº 11.</w:t>
      </w:r>
      <w:r w:rsidR="00055DB1">
        <w:rPr>
          <w:rFonts w:ascii="Tahoma" w:hAnsi="Tahoma" w:cs="Tahoma"/>
          <w:sz w:val="24"/>
          <w:szCs w:val="24"/>
        </w:rPr>
        <w:t>70</w:t>
      </w:r>
      <w:r w:rsidR="000D78F7">
        <w:rPr>
          <w:rFonts w:ascii="Tahoma" w:hAnsi="Tahoma" w:cs="Tahoma"/>
          <w:sz w:val="24"/>
          <w:szCs w:val="24"/>
        </w:rPr>
        <w:t>9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055DB1">
        <w:rPr>
          <w:rFonts w:ascii="Tahoma" w:hAnsi="Tahoma" w:cs="Tahoma"/>
          <w:sz w:val="24"/>
          <w:szCs w:val="24"/>
        </w:rPr>
        <w:t>357.866.391-34</w:t>
      </w:r>
      <w:r w:rsidR="00C025C8" w:rsidRPr="00963501">
        <w:rPr>
          <w:rFonts w:ascii="Tahoma" w:hAnsi="Tahoma" w:cs="Tahoma"/>
          <w:sz w:val="24"/>
          <w:szCs w:val="24"/>
        </w:rPr>
        <w:t>, como executor</w:t>
      </w:r>
      <w:r w:rsidR="00055DB1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substitut</w:t>
      </w:r>
      <w:r w:rsidR="00055DB1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2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02269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40226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055DB1" w:rsidP="00C2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CONFIT</w:t>
            </w:r>
            <w:r w:rsidR="00F66D8B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CH ASSISTÊNCIA TÉCNICA HOSPITALAR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402269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55DB1" w:rsidP="00402269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Serviços de manutenção </w:t>
            </w:r>
            <w:r w:rsidR="00402269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>reventiva, corretiva, com reposição de peças, nos equipamentos do Setor de Assistência à Saúde da CLDF, conforme condições, especificações a quantidades constantes do Anexo I – Termo de Referência, que integra este contrato, independentemente de transcrição.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55DB1" w:rsidP="00100D8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482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 w:rsidR="002A403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78F7" w:rsidP="00055DB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055DB1">
              <w:rPr>
                <w:rFonts w:ascii="Tahoma" w:hAnsi="Tahoma" w:cs="Tahoma"/>
                <w:sz w:val="24"/>
                <w:szCs w:val="24"/>
              </w:rPr>
              <w:t>2</w:t>
            </w:r>
            <w:r w:rsidR="004B13D4">
              <w:rPr>
                <w:rFonts w:ascii="Tahoma" w:hAnsi="Tahoma" w:cs="Tahoma"/>
                <w:sz w:val="24"/>
                <w:szCs w:val="24"/>
              </w:rPr>
              <w:t>/14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Pr="00963501" w:rsidRDefault="000B0744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3E5142" w:rsidRDefault="003E5142" w:rsidP="003E5142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E5142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10/6/2014.</w:t>
      </w:r>
    </w:p>
    <w:sectPr w:rsidR="008F4C18" w:rsidRPr="003E514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28" w:rsidRDefault="000E7328" w:rsidP="00BB4A02">
      <w:r>
        <w:separator/>
      </w:r>
    </w:p>
  </w:endnote>
  <w:endnote w:type="continuationSeparator" w:id="0">
    <w:p w:rsidR="000E7328" w:rsidRDefault="000E732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7371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28" w:rsidRDefault="000E7328" w:rsidP="00BB4A02">
      <w:r>
        <w:separator/>
      </w:r>
    </w:p>
  </w:footnote>
  <w:footnote w:type="continuationSeparator" w:id="0">
    <w:p w:rsidR="000E7328" w:rsidRDefault="000E732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73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7371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24937" w:rsidRPr="001376AE" w:rsidRDefault="0002493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2493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3737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55DB1"/>
    <w:rsid w:val="0006325B"/>
    <w:rsid w:val="00080F27"/>
    <w:rsid w:val="000A4CD3"/>
    <w:rsid w:val="000B0744"/>
    <w:rsid w:val="000D78F7"/>
    <w:rsid w:val="000E7328"/>
    <w:rsid w:val="00100D80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73711"/>
    <w:rsid w:val="003A2310"/>
    <w:rsid w:val="003A60A3"/>
    <w:rsid w:val="003B3BBD"/>
    <w:rsid w:val="003C2E7D"/>
    <w:rsid w:val="003D72BD"/>
    <w:rsid w:val="003E5142"/>
    <w:rsid w:val="00402269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6E7C6E"/>
    <w:rsid w:val="00726D91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77473"/>
    <w:rsid w:val="00982B32"/>
    <w:rsid w:val="009A766F"/>
    <w:rsid w:val="009B7B15"/>
    <w:rsid w:val="009D1607"/>
    <w:rsid w:val="009F1D9E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26EF8"/>
    <w:rsid w:val="00C319D6"/>
    <w:rsid w:val="00C364FE"/>
    <w:rsid w:val="00C6150D"/>
    <w:rsid w:val="00C74B2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1EBA"/>
    <w:rsid w:val="00E46AD4"/>
    <w:rsid w:val="00E73B4F"/>
    <w:rsid w:val="00E77EDC"/>
    <w:rsid w:val="00EB0432"/>
    <w:rsid w:val="00ED2915"/>
    <w:rsid w:val="00ED505C"/>
    <w:rsid w:val="00EF73FD"/>
    <w:rsid w:val="00F41746"/>
    <w:rsid w:val="00F5160A"/>
    <w:rsid w:val="00F54CCD"/>
    <w:rsid w:val="00F55F8E"/>
    <w:rsid w:val="00F66D8B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6</cp:revision>
  <cp:lastPrinted>2014-03-18T19:21:00Z</cp:lastPrinted>
  <dcterms:created xsi:type="dcterms:W3CDTF">2014-06-18T19:00:00Z</dcterms:created>
  <dcterms:modified xsi:type="dcterms:W3CDTF">2014-06-18T19:12:00Z</dcterms:modified>
</cp:coreProperties>
</file>