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5373D7">
        <w:rPr>
          <w:rFonts w:ascii="Tahoma" w:hAnsi="Tahoma" w:cs="Tahoma"/>
          <w:b/>
          <w:sz w:val="24"/>
          <w:szCs w:val="24"/>
        </w:rPr>
        <w:t xml:space="preserve"> 27,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5373D7">
        <w:rPr>
          <w:rFonts w:ascii="Tahoma" w:hAnsi="Tahoma" w:cs="Tahoma"/>
          <w:b/>
          <w:sz w:val="24"/>
          <w:szCs w:val="24"/>
        </w:rPr>
        <w:t xml:space="preserve"> 27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963501">
        <w:rPr>
          <w:rFonts w:ascii="Tahoma" w:hAnsi="Tahoma" w:cs="Tahoma"/>
          <w:b/>
          <w:sz w:val="24"/>
          <w:szCs w:val="24"/>
        </w:rPr>
        <w:t>MA</w:t>
      </w:r>
      <w:bookmarkStart w:id="0" w:name="_GoBack"/>
      <w:bookmarkEnd w:id="0"/>
      <w:r w:rsidR="00DE3661">
        <w:rPr>
          <w:rFonts w:ascii="Tahoma" w:hAnsi="Tahoma" w:cs="Tahoma"/>
          <w:b/>
          <w:sz w:val="24"/>
          <w:szCs w:val="24"/>
        </w:rPr>
        <w:t>IO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292644">
        <w:rPr>
          <w:rFonts w:ascii="Tahoma" w:hAnsi="Tahoma" w:cs="Tahoma"/>
          <w:b/>
          <w:sz w:val="24"/>
          <w:szCs w:val="24"/>
        </w:rPr>
        <w:t>SPENSAR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sz w:val="24"/>
          <w:szCs w:val="24"/>
        </w:rPr>
        <w:t xml:space="preserve">o </w:t>
      </w:r>
      <w:r w:rsidR="00EE0939">
        <w:rPr>
          <w:rFonts w:ascii="Tahoma" w:hAnsi="Tahoma" w:cs="Tahoma"/>
          <w:sz w:val="24"/>
          <w:szCs w:val="24"/>
        </w:rPr>
        <w:t xml:space="preserve">servidor </w:t>
      </w:r>
      <w:r w:rsidR="00EE0939" w:rsidRPr="00083F73">
        <w:rPr>
          <w:rFonts w:ascii="Tahoma" w:hAnsi="Tahoma" w:cs="Tahoma"/>
          <w:b/>
          <w:sz w:val="24"/>
          <w:szCs w:val="24"/>
        </w:rPr>
        <w:t>AGNALDO SALES SANTOS</w:t>
      </w:r>
      <w:r w:rsidR="00EE0939">
        <w:rPr>
          <w:rFonts w:ascii="Tahoma" w:hAnsi="Tahoma" w:cs="Tahoma"/>
          <w:b/>
          <w:sz w:val="24"/>
          <w:szCs w:val="24"/>
        </w:rPr>
        <w:t xml:space="preserve">, </w:t>
      </w:r>
      <w:r w:rsidR="00EE0939" w:rsidRPr="00EE0939">
        <w:rPr>
          <w:rFonts w:ascii="Tahoma" w:hAnsi="Tahoma" w:cs="Tahoma"/>
          <w:sz w:val="24"/>
          <w:szCs w:val="24"/>
        </w:rPr>
        <w:t>Auxiliar</w:t>
      </w:r>
      <w:r w:rsidR="00EE0939">
        <w:rPr>
          <w:rFonts w:ascii="Tahoma" w:hAnsi="Tahoma" w:cs="Tahoma"/>
          <w:sz w:val="24"/>
          <w:szCs w:val="24"/>
        </w:rPr>
        <w:t xml:space="preserve"> Legislativo, matrícula nº 12.516-48, CPF nº 214.466.281-91</w:t>
      </w:r>
      <w:r w:rsidR="00EE0939">
        <w:rPr>
          <w:rFonts w:ascii="Tahoma" w:hAnsi="Tahoma" w:cs="Tahoma"/>
          <w:b/>
          <w:sz w:val="24"/>
          <w:szCs w:val="24"/>
        </w:rPr>
        <w:t xml:space="preserve"> </w:t>
      </w:r>
      <w:r w:rsidR="00292644">
        <w:rPr>
          <w:rFonts w:ascii="Tahoma" w:hAnsi="Tahoma" w:cs="Tahoma"/>
          <w:sz w:val="24"/>
          <w:szCs w:val="24"/>
        </w:rPr>
        <w:t xml:space="preserve">do encargo de </w:t>
      </w:r>
      <w:r w:rsidR="00C025C8" w:rsidRPr="00963501">
        <w:rPr>
          <w:rFonts w:ascii="Tahoma" w:hAnsi="Tahoma" w:cs="Tahoma"/>
          <w:sz w:val="24"/>
          <w:szCs w:val="24"/>
        </w:rPr>
        <w:t xml:space="preserve">executor </w:t>
      </w:r>
      <w:r w:rsidR="00292644">
        <w:rPr>
          <w:rFonts w:ascii="Tahoma" w:hAnsi="Tahoma" w:cs="Tahoma"/>
          <w:sz w:val="24"/>
          <w:szCs w:val="24"/>
        </w:rPr>
        <w:t>do contrato abaixo especificado</w:t>
      </w:r>
      <w:r w:rsidR="006C2138">
        <w:rPr>
          <w:rFonts w:ascii="Tahoma" w:hAnsi="Tahoma" w:cs="Tahoma"/>
          <w:sz w:val="24"/>
          <w:szCs w:val="24"/>
        </w:rPr>
        <w:t>,</w:t>
      </w:r>
      <w:r w:rsidR="00292644">
        <w:rPr>
          <w:rFonts w:ascii="Tahoma" w:hAnsi="Tahoma" w:cs="Tahoma"/>
          <w:sz w:val="24"/>
          <w:szCs w:val="24"/>
        </w:rPr>
        <w:t xml:space="preserve"> bem como </w:t>
      </w:r>
      <w:r w:rsidR="00292644" w:rsidRPr="006C2138">
        <w:rPr>
          <w:rFonts w:ascii="Tahoma" w:hAnsi="Tahoma" w:cs="Tahoma"/>
          <w:b/>
          <w:sz w:val="24"/>
          <w:szCs w:val="24"/>
        </w:rPr>
        <w:t>NOMEAR</w:t>
      </w:r>
      <w:r w:rsidR="00292644">
        <w:rPr>
          <w:rFonts w:ascii="Tahoma" w:hAnsi="Tahoma" w:cs="Tahoma"/>
          <w:sz w:val="24"/>
          <w:szCs w:val="24"/>
        </w:rPr>
        <w:t xml:space="preserve"> a servidora </w:t>
      </w:r>
      <w:r w:rsidR="00292644" w:rsidRPr="006C2138">
        <w:rPr>
          <w:rFonts w:ascii="Tahoma" w:hAnsi="Tahoma" w:cs="Tahoma"/>
          <w:b/>
          <w:sz w:val="24"/>
          <w:szCs w:val="24"/>
        </w:rPr>
        <w:t xml:space="preserve">ROSALINA </w:t>
      </w:r>
      <w:r w:rsidR="006C2138" w:rsidRPr="006C2138">
        <w:rPr>
          <w:rFonts w:ascii="Tahoma" w:hAnsi="Tahoma" w:cs="Tahoma"/>
          <w:b/>
          <w:sz w:val="24"/>
          <w:szCs w:val="24"/>
        </w:rPr>
        <w:t>CARDOSO</w:t>
      </w:r>
      <w:r w:rsidR="006C2138">
        <w:rPr>
          <w:rFonts w:ascii="Tahoma" w:hAnsi="Tahoma" w:cs="Tahoma"/>
          <w:sz w:val="24"/>
          <w:szCs w:val="24"/>
        </w:rPr>
        <w:t xml:space="preserve">, Técnico Legislativo, matrícula nº 11.616, CPF nº 068.235.051-68 </w:t>
      </w:r>
      <w:r w:rsidR="00C025C8" w:rsidRPr="00EE0939">
        <w:rPr>
          <w:rFonts w:ascii="Tahoma" w:hAnsi="Tahoma" w:cs="Tahoma"/>
          <w:sz w:val="24"/>
          <w:szCs w:val="24"/>
        </w:rPr>
        <w:t xml:space="preserve">e </w:t>
      </w:r>
      <w:r w:rsidR="00EE0939" w:rsidRPr="00EE0939">
        <w:rPr>
          <w:rFonts w:ascii="Tahoma" w:hAnsi="Tahoma" w:cs="Tahoma"/>
          <w:sz w:val="24"/>
          <w:szCs w:val="24"/>
        </w:rPr>
        <w:t>o Titular do Setor de Patrimônio</w:t>
      </w:r>
      <w:r w:rsidR="00EE0939">
        <w:rPr>
          <w:rFonts w:ascii="Tahoma" w:hAnsi="Tahoma" w:cs="Tahoma"/>
          <w:b/>
          <w:sz w:val="24"/>
          <w:szCs w:val="24"/>
        </w:rPr>
        <w:t xml:space="preserve"> </w:t>
      </w:r>
      <w:r w:rsidR="00EE0939">
        <w:rPr>
          <w:rFonts w:ascii="Tahoma" w:hAnsi="Tahoma" w:cs="Tahoma"/>
          <w:sz w:val="24"/>
          <w:szCs w:val="24"/>
        </w:rPr>
        <w:t>como executor substituto</w:t>
      </w:r>
      <w:r w:rsidR="00C025C8" w:rsidRPr="00963501">
        <w:rPr>
          <w:rFonts w:ascii="Tahoma" w:hAnsi="Tahoma" w:cs="Tahoma"/>
          <w:sz w:val="24"/>
          <w:szCs w:val="24"/>
        </w:rPr>
        <w:t xml:space="preserve"> do contrato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2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5373D7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 / 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C025C8" w:rsidRPr="00963501" w:rsidTr="005373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Office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Service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Equipamentos e Serviços para Escritório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5373D7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 w:rsidP="00EE0939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Serviços de manutenção corretiva em fragmentadoras para 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499/2012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12/2014</w:t>
            </w:r>
          </w:p>
        </w:tc>
      </w:tr>
    </w:tbl>
    <w:p w:rsidR="005373D7" w:rsidRDefault="005373D7" w:rsidP="000B0744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5373D7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5373D7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5373D7" w:rsidRDefault="005373D7" w:rsidP="005373D7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5373D7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28/5/2014.</w:t>
      </w:r>
    </w:p>
    <w:sectPr w:rsidR="008F4C18" w:rsidRPr="005373D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44" w:rsidRDefault="00292644" w:rsidP="00BB4A02">
      <w:r>
        <w:separator/>
      </w:r>
    </w:p>
  </w:endnote>
  <w:endnote w:type="continuationSeparator" w:id="0">
    <w:p w:rsidR="00292644" w:rsidRDefault="0029264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644" w:rsidRDefault="00F6406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92644" w:rsidRPr="001F4CC7" w:rsidRDefault="0029264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292644" w:rsidRPr="001F4CC7" w:rsidRDefault="0029264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44" w:rsidRDefault="00292644" w:rsidP="00BB4A02">
      <w:r>
        <w:separator/>
      </w:r>
    </w:p>
  </w:footnote>
  <w:footnote w:type="continuationSeparator" w:id="0">
    <w:p w:rsidR="00292644" w:rsidRDefault="0029264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644" w:rsidRDefault="00F64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644" w:rsidRDefault="00F6406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92644" w:rsidRPr="001376AE" w:rsidRDefault="0029264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92644" w:rsidRDefault="0029264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92644" w:rsidRDefault="0029264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9264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644" w:rsidRDefault="00F64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A4CD3"/>
    <w:rsid w:val="000B0744"/>
    <w:rsid w:val="00136743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92644"/>
    <w:rsid w:val="002A1E1A"/>
    <w:rsid w:val="002A792E"/>
    <w:rsid w:val="002B4DDA"/>
    <w:rsid w:val="00306443"/>
    <w:rsid w:val="003125EC"/>
    <w:rsid w:val="0031784E"/>
    <w:rsid w:val="00334EE7"/>
    <w:rsid w:val="00340021"/>
    <w:rsid w:val="00381BAE"/>
    <w:rsid w:val="003A2310"/>
    <w:rsid w:val="003A60A3"/>
    <w:rsid w:val="003C2E7D"/>
    <w:rsid w:val="003D72BD"/>
    <w:rsid w:val="004116E7"/>
    <w:rsid w:val="004544C1"/>
    <w:rsid w:val="00473604"/>
    <w:rsid w:val="00481C25"/>
    <w:rsid w:val="004C08D8"/>
    <w:rsid w:val="004C17B1"/>
    <w:rsid w:val="004C2599"/>
    <w:rsid w:val="004E5A90"/>
    <w:rsid w:val="00500448"/>
    <w:rsid w:val="005071D6"/>
    <w:rsid w:val="005373D7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B3BA5"/>
    <w:rsid w:val="006B60CF"/>
    <w:rsid w:val="006B6E13"/>
    <w:rsid w:val="006C2138"/>
    <w:rsid w:val="006D1887"/>
    <w:rsid w:val="006D2F0C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87DA6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01AD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FF2"/>
    <w:rsid w:val="00DD60EF"/>
    <w:rsid w:val="00DE3661"/>
    <w:rsid w:val="00E10A4E"/>
    <w:rsid w:val="00E46AD4"/>
    <w:rsid w:val="00E5180F"/>
    <w:rsid w:val="00E73B4F"/>
    <w:rsid w:val="00E77EDC"/>
    <w:rsid w:val="00ED2915"/>
    <w:rsid w:val="00ED505C"/>
    <w:rsid w:val="00EE0939"/>
    <w:rsid w:val="00F41746"/>
    <w:rsid w:val="00F54CCD"/>
    <w:rsid w:val="00F55F8E"/>
    <w:rsid w:val="00F6406A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2014-05-26T20:03:00Z</cp:lastPrinted>
  <dcterms:created xsi:type="dcterms:W3CDTF">2014-06-13T17:16:00Z</dcterms:created>
  <dcterms:modified xsi:type="dcterms:W3CDTF">2014-06-13T17:16:00Z</dcterms:modified>
</cp:coreProperties>
</file>