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A27549">
        <w:rPr>
          <w:rFonts w:ascii="Tahoma" w:hAnsi="Tahoma" w:cs="Tahoma"/>
          <w:b/>
          <w:sz w:val="24"/>
          <w:szCs w:val="24"/>
        </w:rPr>
        <w:t>4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A27549">
        <w:rPr>
          <w:rFonts w:ascii="Tahoma" w:hAnsi="Tahoma" w:cs="Tahoma"/>
          <w:b/>
          <w:sz w:val="24"/>
          <w:szCs w:val="24"/>
        </w:rPr>
        <w:t>3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160CE4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0CE4">
        <w:rPr>
          <w:rFonts w:ascii="Tahoma" w:hAnsi="Tahoma" w:cs="Tahoma"/>
          <w:sz w:val="24"/>
          <w:szCs w:val="24"/>
        </w:rPr>
        <w:t xml:space="preserve"> inciso </w:t>
      </w:r>
      <w:r w:rsidR="005B677B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160CE4" w:rsidRPr="008110FD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160CE4" w:rsidRPr="00160CE4">
        <w:rPr>
          <w:rFonts w:ascii="Tahoma" w:hAnsi="Tahoma" w:cs="Tahoma"/>
          <w:sz w:val="24"/>
          <w:szCs w:val="24"/>
        </w:rPr>
        <w:t xml:space="preserve">Constituir </w:t>
      </w:r>
      <w:r w:rsidR="00A27549">
        <w:rPr>
          <w:rFonts w:ascii="Tahoma" w:hAnsi="Tahoma" w:cs="Tahoma"/>
          <w:b/>
          <w:sz w:val="24"/>
          <w:szCs w:val="24"/>
        </w:rPr>
        <w:t xml:space="preserve">Comissão de Fornecimento de Sistema para Gestão de Plano de Saúde, </w:t>
      </w:r>
      <w:r w:rsidR="00A27549" w:rsidRPr="00A27549">
        <w:rPr>
          <w:rFonts w:ascii="Tahoma" w:hAnsi="Tahoma" w:cs="Tahoma"/>
          <w:sz w:val="24"/>
          <w:szCs w:val="24"/>
        </w:rPr>
        <w:t>nos termos da</w:t>
      </w:r>
      <w:r w:rsidR="00A27549">
        <w:rPr>
          <w:rFonts w:ascii="Tahoma" w:hAnsi="Tahoma" w:cs="Tahoma"/>
          <w:b/>
          <w:sz w:val="24"/>
          <w:szCs w:val="24"/>
        </w:rPr>
        <w:t xml:space="preserve"> IN 04/2010 da SLTI/MPOG. </w:t>
      </w:r>
    </w:p>
    <w:p w:rsidR="000B0744" w:rsidRDefault="00160CE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60CE4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A Comissão composta</w:t>
      </w:r>
      <w:r w:rsidR="008110FD">
        <w:rPr>
          <w:rFonts w:ascii="Tahoma" w:hAnsi="Tahoma" w:cs="Tahoma"/>
          <w:sz w:val="24"/>
          <w:szCs w:val="24"/>
        </w:rPr>
        <w:t xml:space="preserve"> por esta Portaria será integrada</w:t>
      </w:r>
      <w:r>
        <w:rPr>
          <w:rFonts w:ascii="Tahoma" w:hAnsi="Tahoma" w:cs="Tahoma"/>
          <w:sz w:val="24"/>
          <w:szCs w:val="24"/>
        </w:rPr>
        <w:t xml:space="preserve"> pelos seguintes servidores: </w:t>
      </w:r>
    </w:p>
    <w:p w:rsidR="00160CE4" w:rsidRDefault="00160CE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701"/>
        <w:gridCol w:w="1843"/>
      </w:tblGrid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160CE4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963501" w:rsidRDefault="008110FD" w:rsidP="00160CE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FUNÇÃO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A27549" w:rsidP="005B677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Klein Ribeiro Monteiro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A27549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</w:t>
            </w:r>
          </w:p>
          <w:p w:rsidR="008110FD" w:rsidRPr="005B677B" w:rsidRDefault="008110FD" w:rsidP="00160C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Requisitante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A27549" w:rsidP="005B677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Ranieri José Dantas Severiano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A27549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 Técnico</w:t>
            </w:r>
          </w:p>
        </w:tc>
      </w:tr>
      <w:tr w:rsidR="00160CE4" w:rsidRPr="00963501" w:rsidTr="005B677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5B677B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Fábio Luís Correia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Pr="005B677B" w:rsidRDefault="008110FD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11.914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E4" w:rsidRDefault="008110FD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Integrante</w:t>
            </w:r>
          </w:p>
          <w:p w:rsidR="008110FD" w:rsidRPr="005B677B" w:rsidRDefault="008110FD" w:rsidP="00160C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Administrativo</w:t>
            </w:r>
          </w:p>
        </w:tc>
      </w:tr>
    </w:tbl>
    <w:p w:rsidR="005B677B" w:rsidRDefault="005B677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60C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A Comissão perdurará até a entrega dos serviços a contratar.</w:t>
      </w:r>
    </w:p>
    <w:p w:rsidR="00693227" w:rsidRDefault="000B0744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</w:t>
      </w:r>
      <w:r w:rsidR="00160CE4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110F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110FD" w:rsidRPr="00963501" w:rsidRDefault="008110FD" w:rsidP="008110FD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A27549"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  <w:color w:val="FF0000"/>
        </w:rPr>
        <w:t>/4/2014.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E4" w:rsidRDefault="00160CE4" w:rsidP="00BB4A02">
      <w:r>
        <w:separator/>
      </w:r>
    </w:p>
  </w:endnote>
  <w:endnote w:type="continuationSeparator" w:id="0">
    <w:p w:rsidR="00160CE4" w:rsidRDefault="00160CE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6925C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160CE4" w:rsidRPr="001F4CC7" w:rsidRDefault="00160CE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E4" w:rsidRDefault="00160CE4" w:rsidP="00BB4A02">
      <w:r>
        <w:separator/>
      </w:r>
    </w:p>
  </w:footnote>
  <w:footnote w:type="continuationSeparator" w:id="0">
    <w:p w:rsidR="00160CE4" w:rsidRDefault="00160CE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6925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6925C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160CE4" w:rsidRPr="001376AE" w:rsidRDefault="00160CE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160CE4" w:rsidRDefault="0002508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160CE4" w:rsidRDefault="00160CE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160CE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E4" w:rsidRDefault="006925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5086"/>
    <w:rsid w:val="0003665A"/>
    <w:rsid w:val="00051977"/>
    <w:rsid w:val="0006325B"/>
    <w:rsid w:val="0009502F"/>
    <w:rsid w:val="000A4CD3"/>
    <w:rsid w:val="000B0744"/>
    <w:rsid w:val="000F7DE0"/>
    <w:rsid w:val="001376AE"/>
    <w:rsid w:val="00160CE4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2ED5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2119E"/>
    <w:rsid w:val="0054263C"/>
    <w:rsid w:val="00551DAB"/>
    <w:rsid w:val="005757A4"/>
    <w:rsid w:val="005B3A73"/>
    <w:rsid w:val="005B677B"/>
    <w:rsid w:val="005F303C"/>
    <w:rsid w:val="005F3972"/>
    <w:rsid w:val="0063781B"/>
    <w:rsid w:val="00654630"/>
    <w:rsid w:val="006570B0"/>
    <w:rsid w:val="00673E27"/>
    <w:rsid w:val="006925CE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110FD"/>
    <w:rsid w:val="008230B8"/>
    <w:rsid w:val="00870E05"/>
    <w:rsid w:val="00875E11"/>
    <w:rsid w:val="00877E34"/>
    <w:rsid w:val="0088768F"/>
    <w:rsid w:val="008A124C"/>
    <w:rsid w:val="008C4330"/>
    <w:rsid w:val="008D7335"/>
    <w:rsid w:val="008F4C18"/>
    <w:rsid w:val="009135B2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27549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7</cp:revision>
  <cp:lastPrinted>2014-03-12T21:05:00Z</cp:lastPrinted>
  <dcterms:created xsi:type="dcterms:W3CDTF">2014-05-05T16:48:00Z</dcterms:created>
  <dcterms:modified xsi:type="dcterms:W3CDTF">2014-07-11T19:50:00Z</dcterms:modified>
</cp:coreProperties>
</file>