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F0B" w:rsidRDefault="00EE2F0B" w:rsidP="00B21588">
      <w:pPr>
        <w:jc w:val="center"/>
        <w:rPr>
          <w:rFonts w:ascii="Tahoma" w:hAnsi="Tahoma" w:cs="Tahoma"/>
          <w:b/>
          <w:szCs w:val="24"/>
        </w:rPr>
      </w:pPr>
    </w:p>
    <w:p w:rsidR="00B21588" w:rsidRDefault="00B21588" w:rsidP="00220F51">
      <w:pPr>
        <w:jc w:val="center"/>
        <w:rPr>
          <w:rFonts w:ascii="Tahoma" w:hAnsi="Tahoma" w:cs="Tahoma"/>
          <w:szCs w:val="24"/>
        </w:rPr>
      </w:pPr>
      <w:r w:rsidRPr="00C83585">
        <w:rPr>
          <w:rFonts w:ascii="Tahoma" w:hAnsi="Tahoma" w:cs="Tahoma"/>
          <w:b/>
          <w:szCs w:val="24"/>
        </w:rPr>
        <w:t>PORTARIA</w:t>
      </w:r>
      <w:r>
        <w:rPr>
          <w:rFonts w:ascii="Tahoma" w:hAnsi="Tahoma" w:cs="Tahoma"/>
          <w:b/>
          <w:szCs w:val="24"/>
        </w:rPr>
        <w:t xml:space="preserve"> DO SECRETÁRIO-GERAL </w:t>
      </w:r>
      <w:r w:rsidRPr="00C83585">
        <w:rPr>
          <w:rFonts w:ascii="Tahoma" w:hAnsi="Tahoma" w:cs="Tahoma"/>
          <w:b/>
          <w:szCs w:val="24"/>
        </w:rPr>
        <w:t>Nº</w:t>
      </w:r>
      <w:r>
        <w:rPr>
          <w:rFonts w:ascii="Tahoma" w:hAnsi="Tahoma" w:cs="Tahoma"/>
          <w:b/>
          <w:szCs w:val="24"/>
        </w:rPr>
        <w:t xml:space="preserve"> </w:t>
      </w:r>
      <w:r w:rsidR="0075629D">
        <w:rPr>
          <w:rFonts w:ascii="Tahoma" w:hAnsi="Tahoma" w:cs="Tahoma"/>
          <w:b/>
          <w:szCs w:val="24"/>
        </w:rPr>
        <w:t>1</w:t>
      </w:r>
      <w:r w:rsidR="00433B2B">
        <w:rPr>
          <w:rFonts w:ascii="Tahoma" w:hAnsi="Tahoma" w:cs="Tahoma"/>
          <w:b/>
          <w:szCs w:val="24"/>
        </w:rPr>
        <w:t>1</w:t>
      </w:r>
      <w:r>
        <w:rPr>
          <w:rFonts w:ascii="Tahoma" w:hAnsi="Tahoma" w:cs="Tahoma"/>
          <w:b/>
          <w:szCs w:val="24"/>
        </w:rPr>
        <w:t xml:space="preserve">, </w:t>
      </w:r>
      <w:r w:rsidRPr="00C83585">
        <w:rPr>
          <w:rFonts w:ascii="Tahoma" w:hAnsi="Tahoma" w:cs="Tahoma"/>
          <w:b/>
          <w:szCs w:val="24"/>
        </w:rPr>
        <w:t>DE</w:t>
      </w:r>
      <w:r w:rsidR="00A9432F">
        <w:rPr>
          <w:rFonts w:ascii="Tahoma" w:hAnsi="Tahoma" w:cs="Tahoma"/>
          <w:b/>
          <w:szCs w:val="24"/>
        </w:rPr>
        <w:t xml:space="preserve"> </w:t>
      </w:r>
      <w:r w:rsidR="00F021F9">
        <w:rPr>
          <w:rFonts w:ascii="Tahoma" w:hAnsi="Tahoma" w:cs="Tahoma"/>
          <w:b/>
          <w:szCs w:val="24"/>
        </w:rPr>
        <w:t>2</w:t>
      </w:r>
      <w:r w:rsidR="00CE70A4">
        <w:rPr>
          <w:rFonts w:ascii="Tahoma" w:hAnsi="Tahoma" w:cs="Tahoma"/>
          <w:b/>
          <w:szCs w:val="24"/>
        </w:rPr>
        <w:t>7</w:t>
      </w:r>
      <w:r>
        <w:rPr>
          <w:rFonts w:ascii="Tahoma" w:hAnsi="Tahoma" w:cs="Tahoma"/>
          <w:b/>
          <w:szCs w:val="24"/>
        </w:rPr>
        <w:t xml:space="preserve"> </w:t>
      </w:r>
      <w:r w:rsidRPr="00C83585">
        <w:rPr>
          <w:rFonts w:ascii="Tahoma" w:hAnsi="Tahoma" w:cs="Tahoma"/>
          <w:b/>
          <w:szCs w:val="24"/>
        </w:rPr>
        <w:t xml:space="preserve">DE </w:t>
      </w:r>
      <w:r w:rsidR="00220F51">
        <w:rPr>
          <w:rFonts w:ascii="Tahoma" w:hAnsi="Tahoma" w:cs="Tahoma"/>
          <w:b/>
          <w:szCs w:val="24"/>
        </w:rPr>
        <w:t>MARÇO 2014</w:t>
      </w:r>
    </w:p>
    <w:p w:rsidR="00220F51" w:rsidRDefault="00220F51" w:rsidP="00B21588">
      <w:pPr>
        <w:ind w:firstLine="1134"/>
        <w:jc w:val="both"/>
        <w:rPr>
          <w:rFonts w:ascii="Tahoma" w:hAnsi="Tahoma" w:cs="Tahoma"/>
          <w:szCs w:val="24"/>
        </w:rPr>
      </w:pPr>
    </w:p>
    <w:p w:rsidR="00B21588" w:rsidRDefault="00B21588" w:rsidP="00B21588">
      <w:pPr>
        <w:ind w:firstLine="1134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  </w:t>
      </w:r>
    </w:p>
    <w:p w:rsidR="00B21588" w:rsidRPr="00E352F1" w:rsidRDefault="00B21588" w:rsidP="00E11D92">
      <w:pPr>
        <w:pStyle w:val="Recuodecorpodetexto2"/>
        <w:ind w:firstLine="851"/>
        <w:rPr>
          <w:rFonts w:ascii="Tahoma" w:hAnsi="Tahoma" w:cs="Tahoma"/>
          <w:szCs w:val="24"/>
        </w:rPr>
      </w:pPr>
      <w:r w:rsidRPr="004C16DD">
        <w:rPr>
          <w:rFonts w:ascii="Tahoma" w:hAnsi="Tahoma" w:cs="Tahoma"/>
          <w:szCs w:val="24"/>
        </w:rPr>
        <w:t>O SECRETÁRIO-GERAL DO GABINETE DA MESA DIRETORA DA CÂMARA LEGISLATIVA DO DISTRITO FEDERAL</w:t>
      </w:r>
      <w:r w:rsidRPr="00E352F1">
        <w:rPr>
          <w:rFonts w:ascii="Tahoma" w:hAnsi="Tahoma" w:cs="Tahoma"/>
          <w:szCs w:val="24"/>
        </w:rPr>
        <w:t>, no uso d</w:t>
      </w:r>
      <w:r w:rsidR="00E11D92">
        <w:rPr>
          <w:rFonts w:ascii="Tahoma" w:hAnsi="Tahoma" w:cs="Tahoma"/>
          <w:szCs w:val="24"/>
        </w:rPr>
        <w:t>a</w:t>
      </w:r>
      <w:r w:rsidRPr="00E352F1">
        <w:rPr>
          <w:rFonts w:ascii="Tahoma" w:hAnsi="Tahoma" w:cs="Tahoma"/>
          <w:szCs w:val="24"/>
        </w:rPr>
        <w:t xml:space="preserve"> atribuiç</w:t>
      </w:r>
      <w:r w:rsidR="00E11D92">
        <w:rPr>
          <w:rFonts w:ascii="Tahoma" w:hAnsi="Tahoma" w:cs="Tahoma"/>
          <w:szCs w:val="24"/>
        </w:rPr>
        <w:t>ão</w:t>
      </w:r>
      <w:r w:rsidRPr="00E352F1">
        <w:rPr>
          <w:rFonts w:ascii="Tahoma" w:hAnsi="Tahoma" w:cs="Tahoma"/>
          <w:szCs w:val="24"/>
        </w:rPr>
        <w:t xml:space="preserve"> </w:t>
      </w:r>
      <w:r w:rsidR="00E11D92">
        <w:rPr>
          <w:rFonts w:ascii="Tahoma" w:hAnsi="Tahoma" w:cs="Tahoma"/>
          <w:szCs w:val="24"/>
        </w:rPr>
        <w:t>que lhe foi delegada por meio do disposto no inciso XII do art. 1º do Ato do Presidente nº 95, de 2014, publicado no DCL nº 33, de 19/2/2014, tendo em vista o disposto no Ato do Presidente nº 5, de 2014, publicado no DCL nº 002, de 7/1/2014,</w:t>
      </w:r>
      <w:r>
        <w:rPr>
          <w:rFonts w:ascii="Tahoma" w:hAnsi="Tahoma" w:cs="Tahoma"/>
          <w:szCs w:val="24"/>
        </w:rPr>
        <w:t xml:space="preserve"> </w:t>
      </w:r>
      <w:r w:rsidRPr="00E352F1">
        <w:rPr>
          <w:rFonts w:ascii="Tahoma" w:hAnsi="Tahoma" w:cs="Tahoma"/>
          <w:szCs w:val="24"/>
        </w:rPr>
        <w:t>RESOLVE:</w:t>
      </w:r>
    </w:p>
    <w:p w:rsidR="00B21588" w:rsidRPr="0007603E" w:rsidRDefault="00B21588" w:rsidP="00B21588">
      <w:pPr>
        <w:ind w:firstLine="1134"/>
        <w:jc w:val="both"/>
        <w:rPr>
          <w:rFonts w:ascii="Tahoma" w:hAnsi="Tahoma" w:cs="Tahoma"/>
          <w:b/>
          <w:szCs w:val="24"/>
        </w:rPr>
      </w:pPr>
    </w:p>
    <w:p w:rsidR="00E11D92" w:rsidRDefault="00E11D92" w:rsidP="00D8225E">
      <w:pPr>
        <w:jc w:val="both"/>
        <w:rPr>
          <w:rFonts w:ascii="Tahoma" w:hAnsi="Tahoma" w:cs="Tahoma"/>
          <w:szCs w:val="24"/>
        </w:rPr>
      </w:pPr>
      <w:r w:rsidRPr="00E11D92">
        <w:rPr>
          <w:rFonts w:ascii="Tahoma" w:hAnsi="Tahoma" w:cs="Tahoma"/>
          <w:b/>
          <w:szCs w:val="24"/>
        </w:rPr>
        <w:t xml:space="preserve">            Art. 1º</w:t>
      </w:r>
      <w:r>
        <w:rPr>
          <w:rFonts w:ascii="Tahoma" w:hAnsi="Tahoma" w:cs="Tahoma"/>
          <w:szCs w:val="24"/>
        </w:rPr>
        <w:t xml:space="preserve"> Constituir Comissão </w:t>
      </w:r>
      <w:r w:rsidR="00F021F9">
        <w:rPr>
          <w:rFonts w:ascii="Tahoma" w:hAnsi="Tahoma" w:cs="Tahoma"/>
          <w:szCs w:val="24"/>
        </w:rPr>
        <w:t xml:space="preserve">de </w:t>
      </w:r>
      <w:r w:rsidR="00D8225E">
        <w:rPr>
          <w:rFonts w:ascii="Tahoma" w:hAnsi="Tahoma" w:cs="Tahoma"/>
          <w:szCs w:val="24"/>
        </w:rPr>
        <w:t xml:space="preserve">Execução da Fiscalização do Acordo de Cooperação firmado entre a Câmara Legislativa do Distrito Federal e a União, por intermédio do Senado Federal, para a prestação de uma forma contínua de serviços públicos de gráfica </w:t>
      </w:r>
      <w:proofErr w:type="gramStart"/>
      <w:r w:rsidR="00D8225E" w:rsidRPr="00D8225E">
        <w:rPr>
          <w:rFonts w:ascii="Tahoma" w:hAnsi="Tahoma" w:cs="Tahoma"/>
          <w:i/>
          <w:szCs w:val="24"/>
        </w:rPr>
        <w:t>off</w:t>
      </w:r>
      <w:proofErr w:type="gramEnd"/>
      <w:r w:rsidR="00D8225E" w:rsidRPr="00D8225E">
        <w:rPr>
          <w:rFonts w:ascii="Tahoma" w:hAnsi="Tahoma" w:cs="Tahoma"/>
          <w:i/>
          <w:szCs w:val="24"/>
        </w:rPr>
        <w:t>-set</w:t>
      </w:r>
      <w:r w:rsidR="00D8225E">
        <w:rPr>
          <w:rFonts w:ascii="Tahoma" w:hAnsi="Tahoma" w:cs="Tahoma"/>
          <w:i/>
          <w:szCs w:val="24"/>
        </w:rPr>
        <w:t xml:space="preserve"> </w:t>
      </w:r>
      <w:r w:rsidR="00D8225E" w:rsidRPr="00D8225E">
        <w:rPr>
          <w:rFonts w:ascii="Tahoma" w:hAnsi="Tahoma" w:cs="Tahoma"/>
          <w:szCs w:val="24"/>
        </w:rPr>
        <w:t>e impressão de</w:t>
      </w:r>
      <w:r w:rsidR="00D8225E">
        <w:rPr>
          <w:rFonts w:ascii="Tahoma" w:hAnsi="Tahoma" w:cs="Tahoma"/>
          <w:i/>
          <w:szCs w:val="24"/>
        </w:rPr>
        <w:t xml:space="preserve"> banners </w:t>
      </w:r>
      <w:r w:rsidR="00D8225E" w:rsidRPr="00D8225E">
        <w:rPr>
          <w:rFonts w:ascii="Tahoma" w:hAnsi="Tahoma" w:cs="Tahoma"/>
          <w:szCs w:val="24"/>
        </w:rPr>
        <w:t>para a CLDF</w:t>
      </w:r>
      <w:r w:rsidR="00D8225E">
        <w:rPr>
          <w:rFonts w:ascii="Tahoma" w:hAnsi="Tahoma" w:cs="Tahoma"/>
          <w:szCs w:val="24"/>
        </w:rPr>
        <w:t>, processo nº 001.000704/2013.</w:t>
      </w:r>
    </w:p>
    <w:p w:rsidR="00D8225E" w:rsidRDefault="00D8225E" w:rsidP="00D8225E">
      <w:pPr>
        <w:jc w:val="both"/>
        <w:rPr>
          <w:rFonts w:ascii="Tahoma" w:hAnsi="Tahoma" w:cs="Tahoma"/>
          <w:szCs w:val="24"/>
        </w:rPr>
      </w:pPr>
    </w:p>
    <w:p w:rsidR="00D8225E" w:rsidRPr="00D8225E" w:rsidRDefault="00D8225E" w:rsidP="00D8225E">
      <w:pPr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  <w:t xml:space="preserve">   </w:t>
      </w:r>
      <w:r w:rsidRPr="00D8225E">
        <w:rPr>
          <w:rFonts w:ascii="Tahoma" w:hAnsi="Tahoma" w:cs="Tahoma"/>
          <w:b/>
          <w:szCs w:val="24"/>
        </w:rPr>
        <w:t>Art. 2º</w:t>
      </w:r>
      <w:r>
        <w:rPr>
          <w:rFonts w:ascii="Tahoma" w:hAnsi="Tahoma" w:cs="Tahoma"/>
          <w:szCs w:val="24"/>
        </w:rPr>
        <w:t xml:space="preserve"> A Comissão será composta pelos seguintes servidores na qualidade de executores do contrato: </w:t>
      </w:r>
    </w:p>
    <w:p w:rsidR="00EF09FA" w:rsidRDefault="00EF09FA" w:rsidP="00B21588">
      <w:pPr>
        <w:ind w:firstLine="1134"/>
        <w:jc w:val="both"/>
        <w:rPr>
          <w:rFonts w:ascii="Tahoma" w:hAnsi="Tahoma" w:cs="Tahoma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3"/>
        <w:gridCol w:w="1559"/>
        <w:gridCol w:w="1418"/>
        <w:gridCol w:w="1842"/>
      </w:tblGrid>
      <w:tr w:rsidR="00D8225E" w:rsidRPr="009667A2" w:rsidTr="00D8225E">
        <w:tc>
          <w:tcPr>
            <w:tcW w:w="4253" w:type="dxa"/>
          </w:tcPr>
          <w:p w:rsidR="00D8225E" w:rsidRPr="009667A2" w:rsidRDefault="00D8225E" w:rsidP="00E11D92">
            <w:pPr>
              <w:jc w:val="center"/>
              <w:rPr>
                <w:rFonts w:ascii="Tahoma" w:hAnsi="Tahoma" w:cs="Tahoma"/>
                <w:b/>
                <w:szCs w:val="22"/>
              </w:rPr>
            </w:pPr>
            <w:r w:rsidRPr="009667A2">
              <w:rPr>
                <w:rFonts w:ascii="Tahoma" w:hAnsi="Tahoma" w:cs="Tahoma"/>
                <w:b/>
                <w:sz w:val="22"/>
                <w:szCs w:val="22"/>
              </w:rPr>
              <w:t>NOME</w:t>
            </w:r>
          </w:p>
        </w:tc>
        <w:tc>
          <w:tcPr>
            <w:tcW w:w="1559" w:type="dxa"/>
          </w:tcPr>
          <w:p w:rsidR="00D8225E" w:rsidRPr="009667A2" w:rsidRDefault="00D8225E" w:rsidP="00E11D92">
            <w:pPr>
              <w:jc w:val="center"/>
              <w:rPr>
                <w:rFonts w:ascii="Tahoma" w:hAnsi="Tahoma" w:cs="Tahoma"/>
                <w:b/>
                <w:szCs w:val="22"/>
              </w:rPr>
            </w:pPr>
            <w:r w:rsidRPr="009667A2">
              <w:rPr>
                <w:rFonts w:ascii="Tahoma" w:hAnsi="Tahoma" w:cs="Tahoma"/>
                <w:b/>
                <w:sz w:val="22"/>
                <w:szCs w:val="22"/>
              </w:rPr>
              <w:t>MATRÍCULA</w:t>
            </w:r>
          </w:p>
        </w:tc>
        <w:tc>
          <w:tcPr>
            <w:tcW w:w="1418" w:type="dxa"/>
          </w:tcPr>
          <w:p w:rsidR="00D8225E" w:rsidRPr="009667A2" w:rsidRDefault="00D8225E" w:rsidP="00E11D92">
            <w:pPr>
              <w:jc w:val="center"/>
              <w:rPr>
                <w:rFonts w:ascii="Tahoma" w:hAnsi="Tahoma" w:cs="Tahoma"/>
                <w:b/>
                <w:szCs w:val="22"/>
              </w:rPr>
            </w:pPr>
            <w:r>
              <w:rPr>
                <w:rFonts w:ascii="Tahoma" w:hAnsi="Tahoma" w:cs="Tahoma"/>
                <w:b/>
                <w:szCs w:val="22"/>
              </w:rPr>
              <w:t>LOTAÇÃO</w:t>
            </w:r>
          </w:p>
        </w:tc>
        <w:tc>
          <w:tcPr>
            <w:tcW w:w="1842" w:type="dxa"/>
          </w:tcPr>
          <w:p w:rsidR="00D8225E" w:rsidRDefault="00D8225E" w:rsidP="00E11D92">
            <w:pPr>
              <w:jc w:val="center"/>
              <w:rPr>
                <w:rFonts w:ascii="Tahoma" w:hAnsi="Tahoma" w:cs="Tahoma"/>
                <w:b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FUNÇÃO</w:t>
            </w:r>
          </w:p>
        </w:tc>
      </w:tr>
      <w:tr w:rsidR="00D8225E" w:rsidRPr="009667A2" w:rsidTr="00D8225E">
        <w:tc>
          <w:tcPr>
            <w:tcW w:w="4253" w:type="dxa"/>
          </w:tcPr>
          <w:p w:rsidR="00D8225E" w:rsidRPr="009667A2" w:rsidRDefault="00D8225E" w:rsidP="00E11D92">
            <w:pPr>
              <w:jc w:val="both"/>
              <w:rPr>
                <w:rFonts w:ascii="Tahoma" w:hAnsi="Tahoma" w:cs="Tahoma"/>
                <w:szCs w:val="22"/>
              </w:rPr>
            </w:pPr>
            <w:proofErr w:type="spellStart"/>
            <w:r>
              <w:rPr>
                <w:rFonts w:ascii="Tahoma" w:hAnsi="Tahoma" w:cs="Tahoma"/>
                <w:szCs w:val="22"/>
              </w:rPr>
              <w:t>Margarette</w:t>
            </w:r>
            <w:proofErr w:type="spellEnd"/>
            <w:r>
              <w:rPr>
                <w:rFonts w:ascii="Tahoma" w:hAnsi="Tahoma" w:cs="Tahoma"/>
                <w:szCs w:val="22"/>
              </w:rPr>
              <w:t xml:space="preserve"> de Cássia e Souza de Resende </w:t>
            </w:r>
          </w:p>
        </w:tc>
        <w:tc>
          <w:tcPr>
            <w:tcW w:w="1559" w:type="dxa"/>
          </w:tcPr>
          <w:p w:rsidR="00D8225E" w:rsidRPr="009667A2" w:rsidRDefault="00D8225E" w:rsidP="00DB0AE8">
            <w:pPr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14.356</w:t>
            </w:r>
          </w:p>
        </w:tc>
        <w:tc>
          <w:tcPr>
            <w:tcW w:w="1418" w:type="dxa"/>
          </w:tcPr>
          <w:p w:rsidR="00D8225E" w:rsidRPr="009667A2" w:rsidRDefault="00D8225E" w:rsidP="00220F51">
            <w:pPr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SPG</w:t>
            </w:r>
          </w:p>
        </w:tc>
        <w:tc>
          <w:tcPr>
            <w:tcW w:w="1842" w:type="dxa"/>
          </w:tcPr>
          <w:p w:rsidR="00D8225E" w:rsidRDefault="00D8225E" w:rsidP="00220F51">
            <w:pPr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Coordenador</w:t>
            </w:r>
          </w:p>
        </w:tc>
      </w:tr>
      <w:tr w:rsidR="00D8225E" w:rsidRPr="009667A2" w:rsidTr="00D8225E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25E" w:rsidRPr="009667A2" w:rsidRDefault="00D8225E" w:rsidP="00E11D92">
            <w:pPr>
              <w:jc w:val="both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 xml:space="preserve">Cláudio Luiz </w:t>
            </w:r>
            <w:proofErr w:type="spellStart"/>
            <w:r>
              <w:rPr>
                <w:rFonts w:ascii="Tahoma" w:hAnsi="Tahoma" w:cs="Tahoma"/>
                <w:szCs w:val="22"/>
              </w:rPr>
              <w:t>Gardin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25E" w:rsidRPr="009667A2" w:rsidRDefault="00D8225E" w:rsidP="00DB0AE8">
            <w:pPr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12.503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25E" w:rsidRPr="009667A2" w:rsidRDefault="00D8225E" w:rsidP="00E11D92">
            <w:pPr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SEDIT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25E" w:rsidRDefault="00D8225E" w:rsidP="00E11D92">
            <w:pPr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Membro</w:t>
            </w:r>
          </w:p>
        </w:tc>
      </w:tr>
      <w:tr w:rsidR="00D8225E" w:rsidRPr="009667A2" w:rsidTr="00D8225E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25E" w:rsidRPr="009667A2" w:rsidRDefault="00D8225E" w:rsidP="00E11D92">
            <w:pPr>
              <w:jc w:val="both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 xml:space="preserve">Luis </w:t>
            </w:r>
            <w:proofErr w:type="spellStart"/>
            <w:r>
              <w:rPr>
                <w:rFonts w:ascii="Tahoma" w:hAnsi="Tahoma" w:cs="Tahoma"/>
                <w:szCs w:val="22"/>
              </w:rPr>
              <w:t>Antonnio</w:t>
            </w:r>
            <w:proofErr w:type="spellEnd"/>
            <w:r>
              <w:rPr>
                <w:rFonts w:ascii="Tahoma" w:hAnsi="Tahoma" w:cs="Tahoma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Cs w:val="22"/>
              </w:rPr>
              <w:t>Fidik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25E" w:rsidRPr="009667A2" w:rsidRDefault="00D8225E" w:rsidP="00DB0AE8">
            <w:pPr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11.258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25E" w:rsidRPr="00D8225E" w:rsidRDefault="00D8225E" w:rsidP="00E11D92">
            <w:pPr>
              <w:jc w:val="center"/>
              <w:rPr>
                <w:rFonts w:ascii="Tahoma" w:hAnsi="Tahoma" w:cs="Tahoma"/>
                <w:szCs w:val="24"/>
              </w:rPr>
            </w:pPr>
            <w:r w:rsidRPr="00D8225E">
              <w:rPr>
                <w:rFonts w:ascii="Tahoma" w:hAnsi="Tahoma" w:cs="Tahoma"/>
                <w:szCs w:val="24"/>
              </w:rPr>
              <w:t>SPG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25E" w:rsidRPr="00F021F9" w:rsidRDefault="00D8225E" w:rsidP="00E11D9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Cs w:val="22"/>
              </w:rPr>
              <w:t>Membro</w:t>
            </w:r>
          </w:p>
        </w:tc>
      </w:tr>
      <w:tr w:rsidR="00D8225E" w:rsidRPr="009667A2" w:rsidTr="00D8225E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25E" w:rsidRPr="009667A2" w:rsidRDefault="00D8225E" w:rsidP="00E11D92">
            <w:pPr>
              <w:jc w:val="both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Zínia Araripe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25E" w:rsidRPr="009667A2" w:rsidRDefault="00D8225E" w:rsidP="00DB0AE8">
            <w:pPr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11.028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25E" w:rsidRPr="009667A2" w:rsidRDefault="00D8225E" w:rsidP="00F021F9">
            <w:pPr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CCS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25E" w:rsidRPr="00F021F9" w:rsidRDefault="00D8225E" w:rsidP="00F021F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Cs w:val="22"/>
              </w:rPr>
              <w:t>Membro</w:t>
            </w:r>
          </w:p>
        </w:tc>
      </w:tr>
      <w:tr w:rsidR="00D8225E" w:rsidRPr="009667A2" w:rsidTr="00D8225E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25E" w:rsidRPr="009667A2" w:rsidRDefault="00D8225E" w:rsidP="00E11D92">
            <w:pPr>
              <w:jc w:val="both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 xml:space="preserve">Marcos </w:t>
            </w:r>
            <w:proofErr w:type="spellStart"/>
            <w:r>
              <w:rPr>
                <w:rFonts w:ascii="Tahoma" w:hAnsi="Tahoma" w:cs="Tahoma"/>
                <w:szCs w:val="22"/>
              </w:rPr>
              <w:t>Bizerra</w:t>
            </w:r>
            <w:proofErr w:type="spellEnd"/>
            <w:r>
              <w:rPr>
                <w:rFonts w:ascii="Tahoma" w:hAnsi="Tahoma" w:cs="Tahoma"/>
                <w:szCs w:val="22"/>
              </w:rPr>
              <w:t xml:space="preserve"> Costa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25E" w:rsidRPr="009667A2" w:rsidRDefault="00D8225E" w:rsidP="00DB0AE8">
            <w:pPr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16.764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25E" w:rsidRPr="009667A2" w:rsidRDefault="00D8225E" w:rsidP="00E11D92">
            <w:pPr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SEBIB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25E" w:rsidRDefault="00D8225E" w:rsidP="00E11D92">
            <w:pPr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Membro</w:t>
            </w:r>
          </w:p>
        </w:tc>
      </w:tr>
    </w:tbl>
    <w:p w:rsidR="00F021F9" w:rsidRDefault="00F021F9" w:rsidP="00220F51">
      <w:pPr>
        <w:tabs>
          <w:tab w:val="left" w:pos="2910"/>
        </w:tabs>
        <w:ind w:firstLine="1134"/>
        <w:jc w:val="both"/>
        <w:rPr>
          <w:rFonts w:ascii="Tahoma" w:hAnsi="Tahoma" w:cs="Tahoma"/>
          <w:b/>
          <w:szCs w:val="24"/>
        </w:rPr>
      </w:pPr>
    </w:p>
    <w:p w:rsidR="00F021F9" w:rsidRDefault="00D8225E" w:rsidP="00220F51">
      <w:pPr>
        <w:tabs>
          <w:tab w:val="left" w:pos="2910"/>
        </w:tabs>
        <w:ind w:firstLine="1134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>Art. 3</w:t>
      </w:r>
      <w:r w:rsidR="00F021F9" w:rsidRPr="00F021F9">
        <w:rPr>
          <w:rFonts w:ascii="Tahoma" w:hAnsi="Tahoma" w:cs="Tahoma"/>
          <w:b/>
          <w:szCs w:val="24"/>
        </w:rPr>
        <w:t>º</w:t>
      </w:r>
      <w:r w:rsidR="00F021F9" w:rsidRPr="00F021F9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A Comissão será responsável pelas instruções administrativas decorrentes do termo de cooperação, mesmo que após o término de sua vigência.</w:t>
      </w:r>
    </w:p>
    <w:p w:rsidR="00F021F9" w:rsidRDefault="00F021F9" w:rsidP="00220F51">
      <w:pPr>
        <w:tabs>
          <w:tab w:val="left" w:pos="2910"/>
        </w:tabs>
        <w:ind w:firstLine="1134"/>
        <w:jc w:val="both"/>
        <w:rPr>
          <w:rFonts w:ascii="Tahoma" w:hAnsi="Tahoma" w:cs="Tahoma"/>
          <w:szCs w:val="24"/>
        </w:rPr>
      </w:pPr>
      <w:r w:rsidRPr="00F021F9">
        <w:rPr>
          <w:rFonts w:ascii="Tahoma" w:hAnsi="Tahoma" w:cs="Tahoma"/>
          <w:i/>
          <w:szCs w:val="24"/>
        </w:rPr>
        <w:t xml:space="preserve">Parágrafo único. </w:t>
      </w:r>
      <w:r w:rsidR="00D8225E">
        <w:rPr>
          <w:rFonts w:ascii="Tahoma" w:hAnsi="Tahoma" w:cs="Tahoma"/>
          <w:szCs w:val="24"/>
        </w:rPr>
        <w:t>Os atos de mero expediente poderão ser conduzidos pelo Coordenador da Comissão, ao passo que os atos de natureza decisória exigirão a aprovação da maioria simples dos seus integrantes.</w:t>
      </w:r>
    </w:p>
    <w:p w:rsidR="00D8225E" w:rsidRDefault="00D8225E" w:rsidP="00220F51">
      <w:pPr>
        <w:tabs>
          <w:tab w:val="left" w:pos="2910"/>
        </w:tabs>
        <w:ind w:firstLine="1134"/>
        <w:jc w:val="both"/>
        <w:rPr>
          <w:rFonts w:ascii="Tahoma" w:hAnsi="Tahoma" w:cs="Tahoma"/>
          <w:szCs w:val="24"/>
        </w:rPr>
      </w:pPr>
    </w:p>
    <w:p w:rsidR="00D8225E" w:rsidRDefault="00D8225E" w:rsidP="00220F51">
      <w:pPr>
        <w:tabs>
          <w:tab w:val="left" w:pos="2910"/>
        </w:tabs>
        <w:ind w:firstLine="1134"/>
        <w:jc w:val="both"/>
        <w:rPr>
          <w:rFonts w:ascii="Tahoma" w:hAnsi="Tahoma" w:cs="Tahoma"/>
          <w:szCs w:val="24"/>
        </w:rPr>
      </w:pPr>
      <w:r w:rsidRPr="00BD1C4B">
        <w:rPr>
          <w:rFonts w:ascii="Tahoma" w:hAnsi="Tahoma" w:cs="Tahoma"/>
          <w:b/>
          <w:szCs w:val="24"/>
        </w:rPr>
        <w:t>Art. 4º</w:t>
      </w:r>
      <w:r>
        <w:rPr>
          <w:rFonts w:ascii="Tahoma" w:hAnsi="Tahoma" w:cs="Tahoma"/>
          <w:szCs w:val="24"/>
        </w:rPr>
        <w:t xml:space="preserve"> Caberá à Comissão executar, aprovar ou não a impressão, adequar o leiaute ao padrão definido pelo Manual de uso da logomarca da CLDF (Resolução nº 260/2012), autorizar a confecção de artes-finais, </w:t>
      </w:r>
      <w:proofErr w:type="gramStart"/>
      <w:r>
        <w:rPr>
          <w:rFonts w:ascii="Tahoma" w:hAnsi="Tahoma" w:cs="Tahoma"/>
          <w:szCs w:val="24"/>
        </w:rPr>
        <w:t>definir</w:t>
      </w:r>
      <w:proofErr w:type="gramEnd"/>
      <w:r>
        <w:rPr>
          <w:rFonts w:ascii="Tahoma" w:hAnsi="Tahoma" w:cs="Tahoma"/>
          <w:szCs w:val="24"/>
        </w:rPr>
        <w:t xml:space="preserve"> as quantidades de impressos, autorizar a impressão, atestar as provas de impressão, autorizar o pagamento.</w:t>
      </w:r>
    </w:p>
    <w:p w:rsidR="000C3206" w:rsidRDefault="000C3206" w:rsidP="00220F51">
      <w:pPr>
        <w:tabs>
          <w:tab w:val="left" w:pos="2910"/>
        </w:tabs>
        <w:ind w:firstLine="1134"/>
        <w:jc w:val="both"/>
        <w:rPr>
          <w:rFonts w:ascii="Tahoma" w:hAnsi="Tahoma" w:cs="Tahoma"/>
          <w:szCs w:val="24"/>
        </w:rPr>
      </w:pPr>
    </w:p>
    <w:p w:rsidR="000C3206" w:rsidRDefault="000C3206" w:rsidP="00220F51">
      <w:pPr>
        <w:tabs>
          <w:tab w:val="left" w:pos="2910"/>
        </w:tabs>
        <w:ind w:firstLine="1134"/>
        <w:jc w:val="both"/>
        <w:rPr>
          <w:rFonts w:ascii="Tahoma" w:hAnsi="Tahoma" w:cs="Tahoma"/>
          <w:szCs w:val="24"/>
        </w:rPr>
      </w:pPr>
      <w:r w:rsidRPr="00BD1C4B">
        <w:rPr>
          <w:rFonts w:ascii="Tahoma" w:hAnsi="Tahoma" w:cs="Tahoma"/>
          <w:b/>
          <w:szCs w:val="24"/>
        </w:rPr>
        <w:t>Art. 5º</w:t>
      </w:r>
      <w:r>
        <w:rPr>
          <w:rFonts w:ascii="Tahoma" w:hAnsi="Tahoma" w:cs="Tahoma"/>
          <w:szCs w:val="24"/>
        </w:rPr>
        <w:t xml:space="preserve"> A Comissão deverá, ainda, fazer análise de conteúdo para adequar os impressos aos impressos ao princípio da impessoalidade, previsto no art. 37 da Constituição da República e na Lei Orgânica do DF, art.22, V “a”:</w:t>
      </w:r>
    </w:p>
    <w:p w:rsidR="000C3206" w:rsidRDefault="000C3206" w:rsidP="00220F51">
      <w:pPr>
        <w:tabs>
          <w:tab w:val="left" w:pos="2910"/>
        </w:tabs>
        <w:ind w:firstLine="1134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I – Toda informação deverá ter caráter informativo, educativo e de orientação; </w:t>
      </w:r>
    </w:p>
    <w:p w:rsidR="000C3206" w:rsidRDefault="000C3206" w:rsidP="00220F51">
      <w:pPr>
        <w:tabs>
          <w:tab w:val="left" w:pos="2910"/>
        </w:tabs>
        <w:ind w:firstLine="1134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lastRenderedPageBreak/>
        <w:t xml:space="preserve">II – Ficam proibidos comentários </w:t>
      </w:r>
      <w:r w:rsidR="005B31BA">
        <w:rPr>
          <w:rFonts w:ascii="Tahoma" w:hAnsi="Tahoma" w:cs="Tahoma"/>
          <w:szCs w:val="24"/>
        </w:rPr>
        <w:t>elogiosos a si próprios</w:t>
      </w:r>
      <w:r>
        <w:rPr>
          <w:rFonts w:ascii="Tahoma" w:hAnsi="Tahoma" w:cs="Tahoma"/>
          <w:szCs w:val="24"/>
        </w:rPr>
        <w:t xml:space="preserve"> e ao próprio partido, e comentários críticos a outros deputados, autoridades, agentes públicos e partidos políticos.</w:t>
      </w:r>
    </w:p>
    <w:p w:rsidR="000C3206" w:rsidRDefault="000C3206" w:rsidP="00220F51">
      <w:pPr>
        <w:tabs>
          <w:tab w:val="left" w:pos="2910"/>
        </w:tabs>
        <w:ind w:firstLine="1134"/>
        <w:jc w:val="both"/>
        <w:rPr>
          <w:rFonts w:ascii="Tahoma" w:hAnsi="Tahoma" w:cs="Tahoma"/>
          <w:szCs w:val="24"/>
        </w:rPr>
      </w:pPr>
    </w:p>
    <w:p w:rsidR="000C3206" w:rsidRPr="00F021F9" w:rsidRDefault="000C3206" w:rsidP="00220F51">
      <w:pPr>
        <w:tabs>
          <w:tab w:val="left" w:pos="2910"/>
        </w:tabs>
        <w:ind w:firstLine="1134"/>
        <w:jc w:val="both"/>
        <w:rPr>
          <w:rFonts w:ascii="Tahoma" w:hAnsi="Tahoma" w:cs="Tahoma"/>
          <w:b/>
          <w:szCs w:val="24"/>
        </w:rPr>
      </w:pPr>
      <w:r w:rsidRPr="00BD1C4B">
        <w:rPr>
          <w:rFonts w:ascii="Tahoma" w:hAnsi="Tahoma" w:cs="Tahoma"/>
          <w:b/>
          <w:szCs w:val="24"/>
        </w:rPr>
        <w:t>Art. 6º</w:t>
      </w:r>
      <w:r>
        <w:rPr>
          <w:rFonts w:ascii="Tahoma" w:hAnsi="Tahoma" w:cs="Tahoma"/>
          <w:szCs w:val="24"/>
        </w:rPr>
        <w:t xml:space="preserve"> A Comissão deverá considerar o Ato da Mesa Diretora nº 97/1995, no que couber, para adequar o material a ser impresso à Lei Eleitoral, e elaborar o Manual de Padronização de Impressos da CLDF atualizando as normas relativas à padronização previstas no art. 2º (Ato do Vice-Presidente nº 2/1995).</w:t>
      </w:r>
    </w:p>
    <w:p w:rsidR="00F021F9" w:rsidRDefault="00F021F9" w:rsidP="00220F51">
      <w:pPr>
        <w:tabs>
          <w:tab w:val="left" w:pos="2910"/>
        </w:tabs>
        <w:ind w:firstLine="1134"/>
        <w:jc w:val="both"/>
        <w:rPr>
          <w:rFonts w:ascii="Tahoma" w:hAnsi="Tahoma" w:cs="Tahoma"/>
          <w:b/>
          <w:szCs w:val="24"/>
        </w:rPr>
      </w:pPr>
    </w:p>
    <w:p w:rsidR="000C3206" w:rsidRPr="000C3206" w:rsidRDefault="000C3206" w:rsidP="00F021F9">
      <w:pPr>
        <w:tabs>
          <w:tab w:val="left" w:pos="2910"/>
        </w:tabs>
        <w:ind w:firstLine="1134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>Art. 7º</w:t>
      </w:r>
      <w:r w:rsidR="0075629D" w:rsidRPr="0077753B">
        <w:rPr>
          <w:rFonts w:ascii="Tahoma" w:hAnsi="Tahoma" w:cs="Tahoma"/>
          <w:b/>
          <w:szCs w:val="24"/>
        </w:rPr>
        <w:t xml:space="preserve"> </w:t>
      </w:r>
      <w:r w:rsidRPr="000C3206">
        <w:rPr>
          <w:rFonts w:ascii="Tahoma" w:hAnsi="Tahoma" w:cs="Tahoma"/>
          <w:szCs w:val="24"/>
        </w:rPr>
        <w:t>A Comissão deverá também exercer as atribuições previstas na Lei nº 8.666/1993, no Ato da Mesa Diretora nº 42/1997 e nas Normas de Execução Orçamentária, Financeira e Contábil do Distrito Federal.</w:t>
      </w:r>
    </w:p>
    <w:p w:rsidR="005B31BA" w:rsidRDefault="005B31BA" w:rsidP="00F021F9">
      <w:pPr>
        <w:tabs>
          <w:tab w:val="left" w:pos="2910"/>
        </w:tabs>
        <w:ind w:firstLine="1134"/>
        <w:jc w:val="both"/>
        <w:rPr>
          <w:rFonts w:ascii="Tahoma" w:hAnsi="Tahoma" w:cs="Tahoma"/>
          <w:b/>
          <w:szCs w:val="24"/>
        </w:rPr>
      </w:pPr>
    </w:p>
    <w:p w:rsidR="000C3206" w:rsidRDefault="000C3206" w:rsidP="00F021F9">
      <w:pPr>
        <w:tabs>
          <w:tab w:val="left" w:pos="2910"/>
        </w:tabs>
        <w:ind w:firstLine="1134"/>
        <w:jc w:val="both"/>
        <w:rPr>
          <w:rFonts w:ascii="Tahoma" w:hAnsi="Tahoma" w:cs="Tahoma"/>
          <w:szCs w:val="24"/>
        </w:rPr>
      </w:pPr>
      <w:r w:rsidRPr="00BD1C4B">
        <w:rPr>
          <w:rFonts w:ascii="Tahoma" w:hAnsi="Tahoma" w:cs="Tahoma"/>
          <w:b/>
          <w:szCs w:val="24"/>
        </w:rPr>
        <w:t>Art. 8º</w:t>
      </w:r>
      <w:r>
        <w:rPr>
          <w:rFonts w:ascii="Tahoma" w:hAnsi="Tahoma" w:cs="Tahoma"/>
          <w:szCs w:val="24"/>
        </w:rPr>
        <w:t xml:space="preserve"> Designar como fiscais do Acordo, os titulares da</w:t>
      </w:r>
      <w:r w:rsidR="005B31BA">
        <w:rPr>
          <w:rFonts w:ascii="Tahoma" w:hAnsi="Tahoma" w:cs="Tahoma"/>
          <w:szCs w:val="24"/>
        </w:rPr>
        <w:t>s</w:t>
      </w:r>
      <w:r>
        <w:rPr>
          <w:rFonts w:ascii="Tahoma" w:hAnsi="Tahoma" w:cs="Tahoma"/>
          <w:szCs w:val="24"/>
        </w:rPr>
        <w:t xml:space="preserve"> Coordenadorias de Editoração e Produção Gráfica para receber o material, organizar a distribuição e a estocagem, conferir a tiragem, avaliar a conformidade técnica do produto com a Ordem de Serviço, fiscalizar a qualidade do material apresentado, atestar as faturas, bem como complementar com as atr</w:t>
      </w:r>
      <w:r w:rsidR="00F959C8">
        <w:rPr>
          <w:rFonts w:ascii="Tahoma" w:hAnsi="Tahoma" w:cs="Tahoma"/>
          <w:szCs w:val="24"/>
        </w:rPr>
        <w:t>i</w:t>
      </w:r>
      <w:r>
        <w:rPr>
          <w:rFonts w:ascii="Tahoma" w:hAnsi="Tahoma" w:cs="Tahoma"/>
          <w:szCs w:val="24"/>
        </w:rPr>
        <w:t xml:space="preserve">buições </w:t>
      </w:r>
      <w:r w:rsidR="00BD1C4B">
        <w:rPr>
          <w:rFonts w:ascii="Tahoma" w:hAnsi="Tahoma" w:cs="Tahoma"/>
          <w:szCs w:val="24"/>
        </w:rPr>
        <w:t xml:space="preserve">inerentes à CEPG. </w:t>
      </w:r>
    </w:p>
    <w:p w:rsidR="00BD1C4B" w:rsidRDefault="00BD1C4B" w:rsidP="00F021F9">
      <w:pPr>
        <w:tabs>
          <w:tab w:val="left" w:pos="2910"/>
        </w:tabs>
        <w:ind w:firstLine="1134"/>
        <w:jc w:val="both"/>
        <w:rPr>
          <w:rFonts w:ascii="Tahoma" w:hAnsi="Tahoma" w:cs="Tahoma"/>
          <w:szCs w:val="24"/>
        </w:rPr>
      </w:pPr>
    </w:p>
    <w:p w:rsidR="00220F51" w:rsidRDefault="00BD1C4B" w:rsidP="00F021F9">
      <w:pPr>
        <w:tabs>
          <w:tab w:val="left" w:pos="2910"/>
        </w:tabs>
        <w:ind w:firstLine="1134"/>
        <w:jc w:val="both"/>
        <w:rPr>
          <w:rFonts w:ascii="Tahoma" w:hAnsi="Tahoma" w:cs="Tahoma"/>
          <w:szCs w:val="24"/>
        </w:rPr>
      </w:pPr>
      <w:r w:rsidRPr="00BD1C4B">
        <w:rPr>
          <w:rFonts w:ascii="Tahoma" w:hAnsi="Tahoma" w:cs="Tahoma"/>
          <w:b/>
          <w:szCs w:val="24"/>
        </w:rPr>
        <w:t>Art. 9º</w:t>
      </w:r>
      <w:r>
        <w:rPr>
          <w:rFonts w:ascii="Tahoma" w:hAnsi="Tahoma" w:cs="Tahoma"/>
          <w:szCs w:val="24"/>
        </w:rPr>
        <w:t xml:space="preserve"> </w:t>
      </w:r>
      <w:r w:rsidR="00F021F9">
        <w:rPr>
          <w:rFonts w:ascii="Tahoma" w:hAnsi="Tahoma" w:cs="Tahoma"/>
          <w:szCs w:val="24"/>
        </w:rPr>
        <w:t>Esta Portaria entra em vigor na data de sua revogação.</w:t>
      </w:r>
    </w:p>
    <w:p w:rsidR="00DC63E8" w:rsidRDefault="00DC63E8" w:rsidP="00F021F9">
      <w:pPr>
        <w:tabs>
          <w:tab w:val="left" w:pos="2910"/>
        </w:tabs>
        <w:ind w:firstLine="1134"/>
        <w:jc w:val="both"/>
        <w:rPr>
          <w:rFonts w:ascii="Tahoma" w:hAnsi="Tahoma" w:cs="Tahoma"/>
          <w:szCs w:val="24"/>
        </w:rPr>
      </w:pPr>
    </w:p>
    <w:p w:rsidR="00B21588" w:rsidRDefault="00DC63E8" w:rsidP="00BD1C4B">
      <w:pPr>
        <w:tabs>
          <w:tab w:val="left" w:pos="2910"/>
        </w:tabs>
        <w:ind w:firstLine="1134"/>
        <w:jc w:val="both"/>
        <w:rPr>
          <w:rFonts w:ascii="Tahoma" w:hAnsi="Tahoma" w:cs="Tahoma"/>
          <w:szCs w:val="24"/>
        </w:rPr>
      </w:pPr>
      <w:r w:rsidRPr="00DC63E8">
        <w:rPr>
          <w:rFonts w:ascii="Tahoma" w:hAnsi="Tahoma" w:cs="Tahoma"/>
          <w:b/>
          <w:szCs w:val="24"/>
        </w:rPr>
        <w:t xml:space="preserve">Art. </w:t>
      </w:r>
      <w:r w:rsidR="00BD1C4B">
        <w:rPr>
          <w:rFonts w:ascii="Tahoma" w:hAnsi="Tahoma" w:cs="Tahoma"/>
          <w:b/>
          <w:szCs w:val="24"/>
        </w:rPr>
        <w:t>10</w:t>
      </w:r>
      <w:r>
        <w:rPr>
          <w:rFonts w:ascii="Tahoma" w:hAnsi="Tahoma" w:cs="Tahoma"/>
          <w:szCs w:val="24"/>
        </w:rPr>
        <w:t xml:space="preserve"> Revogam-se as disposições em contrário</w:t>
      </w:r>
      <w:r w:rsidR="00BD1C4B">
        <w:rPr>
          <w:rFonts w:ascii="Tahoma" w:hAnsi="Tahoma" w:cs="Tahoma"/>
          <w:szCs w:val="24"/>
        </w:rPr>
        <w:t>.</w:t>
      </w:r>
    </w:p>
    <w:p w:rsidR="00B57E6E" w:rsidRDefault="00B57E6E" w:rsidP="00BD1C4B">
      <w:pPr>
        <w:tabs>
          <w:tab w:val="left" w:pos="2910"/>
        </w:tabs>
        <w:ind w:firstLine="1134"/>
        <w:jc w:val="both"/>
        <w:rPr>
          <w:rFonts w:ascii="Tahoma" w:hAnsi="Tahoma" w:cs="Tahoma"/>
          <w:szCs w:val="24"/>
        </w:rPr>
      </w:pPr>
    </w:p>
    <w:p w:rsidR="00DC63E8" w:rsidRPr="00C83585" w:rsidRDefault="00DC63E8" w:rsidP="00B21588">
      <w:pPr>
        <w:jc w:val="both"/>
        <w:rPr>
          <w:rFonts w:ascii="Tahoma" w:hAnsi="Tahoma" w:cs="Tahoma"/>
          <w:szCs w:val="24"/>
        </w:rPr>
      </w:pPr>
    </w:p>
    <w:p w:rsidR="00B21588" w:rsidRPr="009B39B1" w:rsidRDefault="00220F51" w:rsidP="00B21588">
      <w:pPr>
        <w:pStyle w:val="Ttulo3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GEORGE ALEXANDER CONTARATO BURNS</w:t>
      </w:r>
    </w:p>
    <w:p w:rsidR="00B21588" w:rsidRDefault="00B21588" w:rsidP="00B21588">
      <w:pPr>
        <w:jc w:val="center"/>
        <w:rPr>
          <w:rFonts w:ascii="Tahoma" w:hAnsi="Tahoma" w:cs="Tahoma"/>
          <w:i/>
          <w:szCs w:val="24"/>
        </w:rPr>
      </w:pPr>
      <w:r w:rsidRPr="00390070">
        <w:rPr>
          <w:rFonts w:ascii="Tahoma" w:hAnsi="Tahoma" w:cs="Tahoma"/>
          <w:i/>
          <w:szCs w:val="24"/>
        </w:rPr>
        <w:t>Secretário-Geral/Presidência</w:t>
      </w:r>
    </w:p>
    <w:p w:rsidR="002D412E" w:rsidRDefault="002D412E" w:rsidP="00B21588">
      <w:pPr>
        <w:jc w:val="center"/>
        <w:rPr>
          <w:rFonts w:ascii="Tahoma" w:hAnsi="Tahoma" w:cs="Tahoma"/>
          <w:i/>
          <w:szCs w:val="24"/>
        </w:rPr>
      </w:pPr>
    </w:p>
    <w:p w:rsidR="00A9432F" w:rsidRPr="002D412E" w:rsidRDefault="002D412E" w:rsidP="002D412E">
      <w:pPr>
        <w:jc w:val="center"/>
        <w:rPr>
          <w:rFonts w:ascii="Tahoma" w:hAnsi="Tahoma" w:cs="Tahoma"/>
          <w:sz w:val="20"/>
        </w:rPr>
      </w:pPr>
      <w:r w:rsidRPr="002D412E">
        <w:rPr>
          <w:rFonts w:ascii="Tahoma" w:hAnsi="Tahoma" w:cs="Tahoma"/>
          <w:sz w:val="20"/>
        </w:rPr>
        <w:t>(Republicada por conter incorreção na numeração do original publicado no DCL de 28/3/2014.)</w:t>
      </w:r>
    </w:p>
    <w:p w:rsidR="00B21588" w:rsidRDefault="00B21588" w:rsidP="00B21588">
      <w:pPr>
        <w:jc w:val="center"/>
        <w:rPr>
          <w:rFonts w:ascii="Tahoma" w:hAnsi="Tahoma" w:cs="Tahoma"/>
          <w:i/>
          <w:szCs w:val="24"/>
        </w:rPr>
      </w:pPr>
    </w:p>
    <w:p w:rsidR="0003665A" w:rsidRPr="00740DA4" w:rsidRDefault="00CE70A4">
      <w:pPr>
        <w:rPr>
          <w:i/>
          <w:u w:val="single"/>
        </w:rPr>
      </w:pPr>
      <w:r>
        <w:rPr>
          <w:rFonts w:ascii="Tahoma" w:hAnsi="Tahoma" w:cs="Tahoma"/>
          <w:color w:val="FF0000"/>
          <w:sz w:val="20"/>
        </w:rPr>
        <w:t xml:space="preserve">Este texto não substitui o publicado no </w:t>
      </w:r>
      <w:r w:rsidRPr="00CE70A4">
        <w:rPr>
          <w:rFonts w:ascii="Tahoma" w:hAnsi="Tahoma" w:cs="Tahoma"/>
          <w:i/>
          <w:color w:val="FF0000"/>
          <w:sz w:val="20"/>
        </w:rPr>
        <w:t>Diário da Câmara Legislativa</w:t>
      </w:r>
      <w:r>
        <w:rPr>
          <w:rFonts w:ascii="Tahoma" w:hAnsi="Tahoma" w:cs="Tahoma"/>
          <w:color w:val="FF0000"/>
          <w:sz w:val="20"/>
        </w:rPr>
        <w:t xml:space="preserve">, de </w:t>
      </w:r>
      <w:r w:rsidR="00DC63E8">
        <w:rPr>
          <w:rFonts w:ascii="Tahoma" w:hAnsi="Tahoma" w:cs="Tahoma"/>
          <w:color w:val="FF0000"/>
          <w:sz w:val="20"/>
        </w:rPr>
        <w:t>31</w:t>
      </w:r>
      <w:r>
        <w:rPr>
          <w:rFonts w:ascii="Tahoma" w:hAnsi="Tahoma" w:cs="Tahoma"/>
          <w:color w:val="FF0000"/>
          <w:sz w:val="20"/>
        </w:rPr>
        <w:t>/3/2014.</w:t>
      </w:r>
    </w:p>
    <w:sectPr w:rsidR="0003665A" w:rsidRPr="00740DA4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206" w:rsidRDefault="000C3206" w:rsidP="00BB4A02">
      <w:r>
        <w:separator/>
      </w:r>
    </w:p>
  </w:endnote>
  <w:endnote w:type="continuationSeparator" w:id="0">
    <w:p w:rsidR="000C3206" w:rsidRDefault="000C3206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206" w:rsidRDefault="0036641C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0C3206" w:rsidRPr="00390070" w:rsidRDefault="000C3206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390070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390070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390070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0C3206" w:rsidRPr="00390070" w:rsidRDefault="000C3206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390070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206" w:rsidRDefault="000C3206" w:rsidP="00BB4A02">
      <w:r>
        <w:separator/>
      </w:r>
    </w:p>
  </w:footnote>
  <w:footnote w:type="continuationSeparator" w:id="0">
    <w:p w:rsidR="000C3206" w:rsidRDefault="000C3206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206" w:rsidRDefault="0036641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206" w:rsidRDefault="0036641C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0C3206" w:rsidRDefault="000C3206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Cs w:val="24"/>
                  </w:rPr>
                </w:pPr>
              </w:p>
              <w:p w:rsidR="000C3206" w:rsidRPr="001376AE" w:rsidRDefault="000C3206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Cs w:val="24"/>
                  </w:rPr>
                  <w:t>CÂMARA LEGISLATIVA DO DISTRITO FEDERAL</w:t>
                </w:r>
              </w:p>
              <w:p w:rsidR="000C3206" w:rsidRDefault="000C3206" w:rsidP="00A676C3">
                <w:pPr>
                  <w:jc w:val="center"/>
                  <w:rPr>
                    <w:rFonts w:ascii="Tahoma" w:hAnsi="Tahoma" w:cs="Tahoma"/>
                    <w:sz w:val="20"/>
                  </w:rPr>
                </w:pPr>
                <w:r>
                  <w:rPr>
                    <w:rFonts w:ascii="Tahoma" w:hAnsi="Tahoma" w:cs="Tahoma"/>
                    <w:sz w:val="20"/>
                  </w:rPr>
                  <w:t>MESA DIRETORA</w:t>
                </w:r>
              </w:p>
              <w:p w:rsidR="000C3206" w:rsidRPr="00BB4A02" w:rsidRDefault="000C3206" w:rsidP="00A676C3">
                <w:pPr>
                  <w:jc w:val="center"/>
                  <w:rPr>
                    <w:rFonts w:ascii="Tahoma" w:hAnsi="Tahoma" w:cs="Tahoma"/>
                    <w:sz w:val="20"/>
                  </w:rPr>
                </w:pPr>
                <w:r>
                  <w:rPr>
                    <w:rFonts w:ascii="Tahoma" w:hAnsi="Tahoma" w:cs="Tahoma"/>
                    <w:sz w:val="20"/>
                  </w:rPr>
                  <w:t>Gabinete da Mesa Diretora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206" w:rsidRDefault="0036641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C777B8"/>
    <w:rsid w:val="0003569D"/>
    <w:rsid w:val="0003665A"/>
    <w:rsid w:val="0004418C"/>
    <w:rsid w:val="000A4CD3"/>
    <w:rsid w:val="000C3206"/>
    <w:rsid w:val="001376AE"/>
    <w:rsid w:val="001A2E57"/>
    <w:rsid w:val="00220F51"/>
    <w:rsid w:val="002426E0"/>
    <w:rsid w:val="00295DC8"/>
    <w:rsid w:val="002A792E"/>
    <w:rsid w:val="002D412E"/>
    <w:rsid w:val="002D5669"/>
    <w:rsid w:val="002E32E3"/>
    <w:rsid w:val="00306443"/>
    <w:rsid w:val="00334EE7"/>
    <w:rsid w:val="0036641C"/>
    <w:rsid w:val="00390070"/>
    <w:rsid w:val="00433B2B"/>
    <w:rsid w:val="004B6118"/>
    <w:rsid w:val="004C08D8"/>
    <w:rsid w:val="00500448"/>
    <w:rsid w:val="00540161"/>
    <w:rsid w:val="0054263C"/>
    <w:rsid w:val="005B31BA"/>
    <w:rsid w:val="00654630"/>
    <w:rsid w:val="00673E27"/>
    <w:rsid w:val="006A3518"/>
    <w:rsid w:val="006B2EC8"/>
    <w:rsid w:val="006B60CF"/>
    <w:rsid w:val="00740DA4"/>
    <w:rsid w:val="0074525F"/>
    <w:rsid w:val="00755FCE"/>
    <w:rsid w:val="0075629D"/>
    <w:rsid w:val="0077753B"/>
    <w:rsid w:val="007971F7"/>
    <w:rsid w:val="007C2573"/>
    <w:rsid w:val="007C4868"/>
    <w:rsid w:val="007F1723"/>
    <w:rsid w:val="00877E34"/>
    <w:rsid w:val="0088768F"/>
    <w:rsid w:val="00964A5B"/>
    <w:rsid w:val="009B7B15"/>
    <w:rsid w:val="009C21E5"/>
    <w:rsid w:val="009D1607"/>
    <w:rsid w:val="009D7DD5"/>
    <w:rsid w:val="00A676C3"/>
    <w:rsid w:val="00A8520A"/>
    <w:rsid w:val="00A9432F"/>
    <w:rsid w:val="00AA5051"/>
    <w:rsid w:val="00B21588"/>
    <w:rsid w:val="00B4689F"/>
    <w:rsid w:val="00B57E6E"/>
    <w:rsid w:val="00B74783"/>
    <w:rsid w:val="00BB4A02"/>
    <w:rsid w:val="00BD1C4B"/>
    <w:rsid w:val="00BD5839"/>
    <w:rsid w:val="00BD6C54"/>
    <w:rsid w:val="00BF3D8F"/>
    <w:rsid w:val="00C319D6"/>
    <w:rsid w:val="00C6150D"/>
    <w:rsid w:val="00C7068C"/>
    <w:rsid w:val="00C777B8"/>
    <w:rsid w:val="00C82F6C"/>
    <w:rsid w:val="00CE179D"/>
    <w:rsid w:val="00CE70A4"/>
    <w:rsid w:val="00D75634"/>
    <w:rsid w:val="00D8225E"/>
    <w:rsid w:val="00DB0AE8"/>
    <w:rsid w:val="00DB6B43"/>
    <w:rsid w:val="00DC63E8"/>
    <w:rsid w:val="00E11D92"/>
    <w:rsid w:val="00EE2F0B"/>
    <w:rsid w:val="00EF09FA"/>
    <w:rsid w:val="00F021F9"/>
    <w:rsid w:val="00F959C8"/>
    <w:rsid w:val="00FB7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58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21588"/>
    <w:pPr>
      <w:keepNext/>
      <w:jc w:val="center"/>
      <w:outlineLvl w:val="2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B21588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21588"/>
    <w:pPr>
      <w:ind w:firstLine="1134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B21588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uropa\Secretario%20Geral\GMD_2013\GABINETE%20DA%20MESA%20DIRETORA\Papel%20timbrado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30</TotalTime>
  <Pages>2</Pages>
  <Words>549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Larissa Bandeira </cp:lastModifiedBy>
  <cp:revision>6</cp:revision>
  <cp:lastPrinted>2013-08-02T19:39:00Z</cp:lastPrinted>
  <dcterms:created xsi:type="dcterms:W3CDTF">2014-04-30T17:13:00Z</dcterms:created>
  <dcterms:modified xsi:type="dcterms:W3CDTF">2014-07-11T19:42:00Z</dcterms:modified>
</cp:coreProperties>
</file>