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77" w:rsidRDefault="004F3277" w:rsidP="000B2299">
      <w:pPr>
        <w:tabs>
          <w:tab w:val="left" w:pos="851"/>
        </w:tabs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0769F8">
        <w:rPr>
          <w:rFonts w:ascii="Tahoma" w:hAnsi="Tahoma" w:cs="Tahoma"/>
          <w:b/>
          <w:sz w:val="24"/>
          <w:szCs w:val="24"/>
        </w:rPr>
        <w:t xml:space="preserve"> </w:t>
      </w:r>
      <w:r w:rsidR="00E548C7">
        <w:rPr>
          <w:rFonts w:ascii="Tahoma" w:hAnsi="Tahoma" w:cs="Tahoma"/>
          <w:b/>
          <w:sz w:val="24"/>
          <w:szCs w:val="24"/>
        </w:rPr>
        <w:t>8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896145">
        <w:rPr>
          <w:rFonts w:ascii="Tahoma" w:hAnsi="Tahoma" w:cs="Tahoma"/>
          <w:b/>
          <w:sz w:val="24"/>
          <w:szCs w:val="24"/>
        </w:rPr>
        <w:t>2</w:t>
      </w:r>
      <w:r w:rsidR="003C0BCC">
        <w:rPr>
          <w:rFonts w:ascii="Tahoma" w:hAnsi="Tahoma" w:cs="Tahoma"/>
          <w:b/>
          <w:sz w:val="24"/>
          <w:szCs w:val="24"/>
        </w:rPr>
        <w:t>4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963501">
        <w:rPr>
          <w:rFonts w:ascii="Tahoma" w:hAnsi="Tahoma" w:cs="Tahoma"/>
          <w:b/>
          <w:sz w:val="24"/>
          <w:szCs w:val="24"/>
        </w:rPr>
        <w:t>MARÇO</w:t>
      </w:r>
      <w:bookmarkStart w:id="0" w:name="_GoBack"/>
      <w:bookmarkEnd w:id="0"/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6B4F10" w:rsidRPr="006B4F10">
        <w:rPr>
          <w:rFonts w:ascii="Tahoma" w:hAnsi="Tahoma" w:cs="Tahoma"/>
          <w:sz w:val="24"/>
          <w:szCs w:val="24"/>
        </w:rPr>
        <w:t>o</w:t>
      </w:r>
      <w:r w:rsidR="008562F8" w:rsidRPr="008562F8">
        <w:rPr>
          <w:rFonts w:ascii="Tahoma" w:hAnsi="Tahoma" w:cs="Tahoma"/>
          <w:sz w:val="24"/>
          <w:szCs w:val="24"/>
        </w:rPr>
        <w:t xml:space="preserve"> servidor</w:t>
      </w:r>
      <w:r w:rsidR="008562F8">
        <w:rPr>
          <w:rFonts w:ascii="Tahoma" w:hAnsi="Tahoma" w:cs="Tahoma"/>
          <w:b/>
          <w:sz w:val="24"/>
          <w:szCs w:val="24"/>
        </w:rPr>
        <w:t xml:space="preserve"> </w:t>
      </w:r>
      <w:r w:rsidR="006B4F10">
        <w:rPr>
          <w:rFonts w:ascii="Tahoma" w:hAnsi="Tahoma" w:cs="Tahoma"/>
          <w:b/>
          <w:sz w:val="24"/>
          <w:szCs w:val="24"/>
        </w:rPr>
        <w:t xml:space="preserve">ROGÉRIO WAGNER LAGE GUIMARÃES MENDES, </w:t>
      </w:r>
      <w:r w:rsidR="006B4F10">
        <w:rPr>
          <w:rFonts w:ascii="Tahoma" w:hAnsi="Tahoma" w:cs="Tahoma"/>
          <w:sz w:val="24"/>
          <w:szCs w:val="24"/>
        </w:rPr>
        <w:t xml:space="preserve">Consultor Técnico-Legislativo, matrícula nº 18.411, CPF nº 559.595.041-20, como executor e </w:t>
      </w:r>
      <w:r w:rsidR="006B4F10" w:rsidRPr="006B4F10">
        <w:rPr>
          <w:rFonts w:ascii="Tahoma" w:hAnsi="Tahoma" w:cs="Tahoma"/>
          <w:b/>
          <w:sz w:val="24"/>
          <w:szCs w:val="24"/>
        </w:rPr>
        <w:t>MANOEL CARLOS PEREIRA</w:t>
      </w:r>
      <w:r w:rsidR="006B4F10">
        <w:rPr>
          <w:rFonts w:ascii="Tahoma" w:hAnsi="Tahoma" w:cs="Tahoma"/>
          <w:sz w:val="24"/>
          <w:szCs w:val="24"/>
        </w:rPr>
        <w:t>, Assistente Legislativo, matrícula nº 11.559, CPF nº 344.332.791-53, como executor substituto</w:t>
      </w:r>
      <w:r w:rsidR="00896145">
        <w:rPr>
          <w:rFonts w:ascii="Tahoma" w:hAnsi="Tahoma" w:cs="Tahoma"/>
          <w:b/>
          <w:sz w:val="24"/>
          <w:szCs w:val="24"/>
        </w:rPr>
        <w:t xml:space="preserve"> </w:t>
      </w:r>
      <w:r w:rsidR="008562F8">
        <w:rPr>
          <w:rFonts w:ascii="Tahoma" w:hAnsi="Tahoma" w:cs="Tahoma"/>
          <w:sz w:val="24"/>
          <w:szCs w:val="24"/>
        </w:rPr>
        <w:t xml:space="preserve">do </w:t>
      </w:r>
      <w:r w:rsidR="006B4F10">
        <w:rPr>
          <w:rFonts w:ascii="Tahoma" w:hAnsi="Tahoma" w:cs="Tahoma"/>
          <w:sz w:val="24"/>
          <w:szCs w:val="24"/>
        </w:rPr>
        <w:t>contrato</w:t>
      </w:r>
      <w:r w:rsidR="008562F8">
        <w:rPr>
          <w:rFonts w:ascii="Tahoma" w:hAnsi="Tahoma" w:cs="Tahoma"/>
          <w:sz w:val="24"/>
          <w:szCs w:val="24"/>
        </w:rPr>
        <w:t xml:space="preserve"> abaixo especificado, cabendo </w:t>
      </w:r>
      <w:r w:rsidR="006B4F10">
        <w:rPr>
          <w:rFonts w:ascii="Tahoma" w:hAnsi="Tahoma" w:cs="Tahoma"/>
          <w:sz w:val="24"/>
          <w:szCs w:val="24"/>
        </w:rPr>
        <w:t>aos designado</w:t>
      </w:r>
      <w:r w:rsidR="008562F8">
        <w:rPr>
          <w:rFonts w:ascii="Tahoma" w:hAnsi="Tahoma" w:cs="Tahoma"/>
          <w:sz w:val="24"/>
          <w:szCs w:val="24"/>
        </w:rPr>
        <w:t>s</w:t>
      </w:r>
      <w:r w:rsidR="008E0490">
        <w:rPr>
          <w:rFonts w:ascii="Tahoma" w:hAnsi="Tahoma" w:cs="Tahoma"/>
          <w:sz w:val="24"/>
          <w:szCs w:val="24"/>
        </w:rPr>
        <w:t xml:space="preserve"> exercer as atribuições previstas na Lei nº 8.666/1993,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4"/>
        <w:gridCol w:w="1701"/>
        <w:gridCol w:w="1701"/>
      </w:tblGrid>
      <w:tr w:rsidR="004116E7" w:rsidRPr="00963501" w:rsidTr="0032736A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0B2299" w:rsidRDefault="008E0490" w:rsidP="00C025C8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0B2299">
              <w:rPr>
                <w:rFonts w:ascii="Tahoma" w:hAnsi="Tahoma" w:cs="Tahoma"/>
                <w:b/>
                <w:sz w:val="22"/>
                <w:szCs w:val="24"/>
              </w:rPr>
              <w:t>EMPRESA/</w:t>
            </w:r>
            <w:r w:rsidR="00963501" w:rsidRPr="000B2299">
              <w:rPr>
                <w:rFonts w:ascii="Tahoma" w:hAnsi="Tahoma" w:cs="Tahoma"/>
                <w:b/>
                <w:sz w:val="22"/>
                <w:szCs w:val="24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0B2299" w:rsidRDefault="00963501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0B2299">
              <w:rPr>
                <w:rFonts w:ascii="Tahoma" w:hAnsi="Tahoma" w:cs="Tahoma"/>
                <w:b/>
                <w:sz w:val="22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0B2299" w:rsidRDefault="0032736A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0B2299">
              <w:rPr>
                <w:rFonts w:ascii="Tahoma" w:hAnsi="Tahoma" w:cs="Tahoma"/>
                <w:b/>
                <w:sz w:val="22"/>
                <w:szCs w:val="24"/>
              </w:rPr>
              <w:t>CONTRATO</w:t>
            </w:r>
          </w:p>
        </w:tc>
      </w:tr>
      <w:tr w:rsidR="008E0490" w:rsidRPr="00963501" w:rsidTr="000B2299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9EE" w:rsidRPr="000B2299" w:rsidRDefault="002A19EE" w:rsidP="000769F8">
            <w:pPr>
              <w:jc w:val="both"/>
              <w:rPr>
                <w:rFonts w:ascii="Tahoma" w:hAnsi="Tahoma" w:cs="Tahoma"/>
                <w:b/>
                <w:sz w:val="22"/>
                <w:szCs w:val="24"/>
              </w:rPr>
            </w:pPr>
          </w:p>
          <w:p w:rsidR="008E0490" w:rsidRPr="000B2299" w:rsidRDefault="008E0490" w:rsidP="000769F8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0B2299">
              <w:rPr>
                <w:rFonts w:ascii="Tahoma" w:hAnsi="Tahoma" w:cs="Tahoma"/>
                <w:b/>
                <w:sz w:val="22"/>
                <w:szCs w:val="24"/>
              </w:rPr>
              <w:t>Empresa:</w:t>
            </w:r>
            <w:r w:rsidRPr="000B2299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E548C7" w:rsidRPr="000B2299">
              <w:rPr>
                <w:rFonts w:ascii="Tahoma" w:hAnsi="Tahoma" w:cs="Tahoma"/>
                <w:sz w:val="22"/>
                <w:szCs w:val="24"/>
              </w:rPr>
              <w:t xml:space="preserve">NCT Informática </w:t>
            </w:r>
            <w:proofErr w:type="spellStart"/>
            <w:r w:rsidR="00E548C7" w:rsidRPr="000B2299">
              <w:rPr>
                <w:rFonts w:ascii="Tahoma" w:hAnsi="Tahoma" w:cs="Tahoma"/>
                <w:sz w:val="22"/>
                <w:szCs w:val="24"/>
              </w:rPr>
              <w:t>Ltda</w:t>
            </w:r>
            <w:proofErr w:type="spellEnd"/>
          </w:p>
          <w:p w:rsidR="000769F8" w:rsidRPr="000B2299" w:rsidRDefault="000769F8" w:rsidP="000769F8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</w:p>
          <w:p w:rsidR="008E0490" w:rsidRPr="000B2299" w:rsidRDefault="008E0490" w:rsidP="00E548C7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0B2299">
              <w:rPr>
                <w:rFonts w:ascii="Tahoma" w:hAnsi="Tahoma" w:cs="Tahoma"/>
                <w:b/>
                <w:sz w:val="22"/>
                <w:szCs w:val="24"/>
              </w:rPr>
              <w:t>Objeto</w:t>
            </w:r>
            <w:r w:rsidRPr="000B2299">
              <w:rPr>
                <w:rFonts w:ascii="Tahoma" w:hAnsi="Tahoma" w:cs="Tahoma"/>
                <w:sz w:val="22"/>
                <w:szCs w:val="24"/>
              </w:rPr>
              <w:t xml:space="preserve">: </w:t>
            </w:r>
            <w:r w:rsidR="0032736A" w:rsidRPr="000B2299">
              <w:rPr>
                <w:rFonts w:ascii="Tahoma" w:hAnsi="Tahoma" w:cs="Tahoma"/>
                <w:sz w:val="22"/>
                <w:szCs w:val="24"/>
              </w:rPr>
              <w:t xml:space="preserve">Aquisição </w:t>
            </w:r>
            <w:r w:rsidR="00E548C7" w:rsidRPr="000B2299">
              <w:rPr>
                <w:rFonts w:ascii="Tahoma" w:hAnsi="Tahoma" w:cs="Tahoma"/>
                <w:sz w:val="22"/>
                <w:szCs w:val="24"/>
              </w:rPr>
              <w:t xml:space="preserve">de assinaturas para subscrição de serviços do tipo </w:t>
            </w:r>
            <w:proofErr w:type="spellStart"/>
            <w:r w:rsidR="00E548C7" w:rsidRPr="000B2299">
              <w:rPr>
                <w:rFonts w:ascii="Tahoma" w:hAnsi="Tahoma" w:cs="Tahoma"/>
                <w:i/>
                <w:sz w:val="22"/>
                <w:szCs w:val="24"/>
              </w:rPr>
              <w:t>fortiguard</w:t>
            </w:r>
            <w:proofErr w:type="spellEnd"/>
            <w:r w:rsidR="00E548C7" w:rsidRPr="000B2299">
              <w:rPr>
                <w:rFonts w:ascii="Tahoma" w:hAnsi="Tahoma" w:cs="Tahoma"/>
                <w:i/>
                <w:sz w:val="22"/>
                <w:szCs w:val="24"/>
              </w:rPr>
              <w:t xml:space="preserve"> </w:t>
            </w:r>
            <w:proofErr w:type="spellStart"/>
            <w:r w:rsidR="00E548C7" w:rsidRPr="000B2299">
              <w:rPr>
                <w:rFonts w:ascii="Tahoma" w:hAnsi="Tahoma" w:cs="Tahoma"/>
                <w:i/>
                <w:sz w:val="22"/>
                <w:szCs w:val="24"/>
              </w:rPr>
              <w:t>subscription</w:t>
            </w:r>
            <w:proofErr w:type="spellEnd"/>
            <w:r w:rsidR="00E548C7" w:rsidRPr="000B2299">
              <w:rPr>
                <w:rFonts w:ascii="Tahoma" w:hAnsi="Tahoma" w:cs="Tahoma"/>
                <w:i/>
                <w:sz w:val="22"/>
                <w:szCs w:val="24"/>
              </w:rPr>
              <w:t xml:space="preserve"> </w:t>
            </w:r>
            <w:proofErr w:type="spellStart"/>
            <w:r w:rsidR="00E548C7" w:rsidRPr="000B2299">
              <w:rPr>
                <w:rFonts w:ascii="Tahoma" w:hAnsi="Tahoma" w:cs="Tahoma"/>
                <w:i/>
                <w:sz w:val="22"/>
                <w:szCs w:val="24"/>
              </w:rPr>
              <w:t>services</w:t>
            </w:r>
            <w:proofErr w:type="spellEnd"/>
            <w:r w:rsidR="00E548C7" w:rsidRPr="000B2299">
              <w:rPr>
                <w:rFonts w:ascii="Tahoma" w:hAnsi="Tahoma" w:cs="Tahoma"/>
                <w:sz w:val="22"/>
                <w:szCs w:val="24"/>
              </w:rPr>
              <w:t xml:space="preserve"> da marca </w:t>
            </w:r>
            <w:proofErr w:type="spellStart"/>
            <w:r w:rsidR="00E548C7" w:rsidRPr="000B2299">
              <w:rPr>
                <w:rFonts w:ascii="Tahoma" w:hAnsi="Tahoma" w:cs="Tahoma"/>
                <w:sz w:val="22"/>
                <w:szCs w:val="24"/>
              </w:rPr>
              <w:t>Fortinet</w:t>
            </w:r>
            <w:proofErr w:type="spellEnd"/>
            <w:r w:rsidR="00E548C7" w:rsidRPr="000B2299">
              <w:rPr>
                <w:rFonts w:ascii="Tahoma" w:hAnsi="Tahoma" w:cs="Tahoma"/>
                <w:sz w:val="22"/>
                <w:szCs w:val="24"/>
              </w:rPr>
              <w:t xml:space="preserve"> para </w:t>
            </w:r>
            <w:r w:rsidR="00E548C7" w:rsidRPr="000B2299">
              <w:rPr>
                <w:rFonts w:ascii="Tahoma" w:hAnsi="Tahoma" w:cs="Tahoma"/>
                <w:i/>
                <w:sz w:val="22"/>
                <w:szCs w:val="24"/>
              </w:rPr>
              <w:t xml:space="preserve">firewall </w:t>
            </w:r>
            <w:proofErr w:type="spellStart"/>
            <w:r w:rsidR="00E548C7" w:rsidRPr="000B2299">
              <w:rPr>
                <w:rFonts w:ascii="Tahoma" w:hAnsi="Tahoma" w:cs="Tahoma"/>
                <w:i/>
                <w:sz w:val="22"/>
                <w:szCs w:val="24"/>
              </w:rPr>
              <w:t>fortigate</w:t>
            </w:r>
            <w:proofErr w:type="spellEnd"/>
            <w:r w:rsidR="00E548C7" w:rsidRPr="000B2299">
              <w:rPr>
                <w:rFonts w:ascii="Tahoma" w:hAnsi="Tahoma" w:cs="Tahoma"/>
                <w:sz w:val="22"/>
                <w:szCs w:val="24"/>
              </w:rPr>
              <w:t xml:space="preserve"> 620b pelo período de 36 (trinta e seis) meses para a CLDF.</w:t>
            </w:r>
            <w:r w:rsidR="0032736A" w:rsidRPr="000B2299">
              <w:rPr>
                <w:rFonts w:ascii="Tahoma" w:hAnsi="Tahoma" w:cs="Tahoma"/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8C7" w:rsidRPr="000B2299" w:rsidRDefault="00E548C7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E548C7" w:rsidRPr="000B2299" w:rsidRDefault="00E548C7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E548C7" w:rsidRPr="000B2299" w:rsidRDefault="00E548C7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0B2299" w:rsidRDefault="000B2299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0769F8" w:rsidRPr="000B2299" w:rsidRDefault="00E548C7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0B2299">
              <w:rPr>
                <w:rFonts w:ascii="Tahoma" w:hAnsi="Tahoma" w:cs="Tahoma"/>
                <w:sz w:val="22"/>
                <w:szCs w:val="24"/>
              </w:rPr>
              <w:t>595/2012</w:t>
            </w:r>
          </w:p>
          <w:p w:rsidR="0032736A" w:rsidRPr="000B2299" w:rsidRDefault="0032736A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299" w:rsidRDefault="000B2299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0B2299" w:rsidRDefault="000B2299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0B2299" w:rsidRDefault="000B2299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8E0490" w:rsidRPr="000B2299" w:rsidRDefault="00E548C7" w:rsidP="000B229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0B2299">
              <w:rPr>
                <w:rFonts w:ascii="Tahoma" w:hAnsi="Tahoma" w:cs="Tahoma"/>
                <w:sz w:val="22"/>
                <w:szCs w:val="24"/>
              </w:rPr>
              <w:t>08/2014</w:t>
            </w:r>
          </w:p>
        </w:tc>
      </w:tr>
      <w:tr w:rsidR="008E0490" w:rsidRPr="00963501" w:rsidTr="0032736A"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0B2299" w:rsidRDefault="008E0490" w:rsidP="000769F8">
            <w:pPr>
              <w:rPr>
                <w:rFonts w:ascii="Tahoma" w:hAnsi="Tahoma" w:cs="Tahom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0B2299" w:rsidRDefault="008E0490" w:rsidP="008E0490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90" w:rsidRPr="000B2299" w:rsidRDefault="008E0490" w:rsidP="008E0490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</w:tc>
      </w:tr>
    </w:tbl>
    <w:p w:rsidR="004116E7" w:rsidRPr="00963501" w:rsidRDefault="000B0744" w:rsidP="008E0490">
      <w:pPr>
        <w:spacing w:before="24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C025C8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693227" w:rsidRPr="00963501" w:rsidRDefault="00693227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32736A">
        <w:rPr>
          <w:rFonts w:ascii="Tahoma" w:hAnsi="Tahoma" w:cs="Tahoma"/>
          <w:color w:val="FF0000"/>
        </w:rPr>
        <w:t>25</w:t>
      </w:r>
      <w:r>
        <w:rPr>
          <w:rFonts w:ascii="Tahoma" w:hAnsi="Tahoma" w:cs="Tahoma"/>
          <w:color w:val="FF0000"/>
        </w:rPr>
        <w:t>/</w:t>
      </w:r>
      <w:r w:rsidR="008E0490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10" w:rsidRDefault="006B4F10" w:rsidP="00BB4A02">
      <w:r>
        <w:separator/>
      </w:r>
    </w:p>
  </w:endnote>
  <w:endnote w:type="continuationSeparator" w:id="0">
    <w:p w:rsidR="006B4F10" w:rsidRDefault="006B4F1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10" w:rsidRDefault="005C715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B4F10" w:rsidRPr="001F4CC7" w:rsidRDefault="006B4F1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6B4F10" w:rsidRPr="001F4CC7" w:rsidRDefault="006B4F1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10" w:rsidRDefault="006B4F10" w:rsidP="00BB4A02">
      <w:r>
        <w:separator/>
      </w:r>
    </w:p>
  </w:footnote>
  <w:footnote w:type="continuationSeparator" w:id="0">
    <w:p w:rsidR="006B4F10" w:rsidRDefault="006B4F1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10" w:rsidRDefault="005C71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10" w:rsidRDefault="005C715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B4F10" w:rsidRPr="001376AE" w:rsidRDefault="006B4F1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B4F10" w:rsidRDefault="006B4F1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B4F10" w:rsidRDefault="006B4F1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B4F1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10" w:rsidRDefault="005C71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01297"/>
    <w:rsid w:val="0003665A"/>
    <w:rsid w:val="00051977"/>
    <w:rsid w:val="0006325B"/>
    <w:rsid w:val="000769F8"/>
    <w:rsid w:val="0009502F"/>
    <w:rsid w:val="000A4CD3"/>
    <w:rsid w:val="000B0744"/>
    <w:rsid w:val="000B2299"/>
    <w:rsid w:val="001376AE"/>
    <w:rsid w:val="00160D9D"/>
    <w:rsid w:val="0016655B"/>
    <w:rsid w:val="00174670"/>
    <w:rsid w:val="00184FEE"/>
    <w:rsid w:val="00190289"/>
    <w:rsid w:val="001A0B1F"/>
    <w:rsid w:val="001A2E57"/>
    <w:rsid w:val="001A4A1F"/>
    <w:rsid w:val="001F4CC7"/>
    <w:rsid w:val="00217CC7"/>
    <w:rsid w:val="00235B4F"/>
    <w:rsid w:val="002426E0"/>
    <w:rsid w:val="0027261F"/>
    <w:rsid w:val="00275CD7"/>
    <w:rsid w:val="0028109E"/>
    <w:rsid w:val="002A19EE"/>
    <w:rsid w:val="002A1E1A"/>
    <w:rsid w:val="002A792E"/>
    <w:rsid w:val="002B4DDA"/>
    <w:rsid w:val="00306443"/>
    <w:rsid w:val="003125EC"/>
    <w:rsid w:val="0031784E"/>
    <w:rsid w:val="0032736A"/>
    <w:rsid w:val="00334EE7"/>
    <w:rsid w:val="00340021"/>
    <w:rsid w:val="003A2310"/>
    <w:rsid w:val="003A60A3"/>
    <w:rsid w:val="003C0BCC"/>
    <w:rsid w:val="003C2E7D"/>
    <w:rsid w:val="003D72BD"/>
    <w:rsid w:val="004116E7"/>
    <w:rsid w:val="00481C25"/>
    <w:rsid w:val="004C08D8"/>
    <w:rsid w:val="004C17B1"/>
    <w:rsid w:val="004C2599"/>
    <w:rsid w:val="004E5A90"/>
    <w:rsid w:val="004F3277"/>
    <w:rsid w:val="00500448"/>
    <w:rsid w:val="005071D6"/>
    <w:rsid w:val="0054263C"/>
    <w:rsid w:val="005757A4"/>
    <w:rsid w:val="005B3A73"/>
    <w:rsid w:val="005C7157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3BA5"/>
    <w:rsid w:val="006B4F10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230B8"/>
    <w:rsid w:val="008562F8"/>
    <w:rsid w:val="00870E05"/>
    <w:rsid w:val="008754B4"/>
    <w:rsid w:val="00875E11"/>
    <w:rsid w:val="00877E34"/>
    <w:rsid w:val="0088768F"/>
    <w:rsid w:val="00896145"/>
    <w:rsid w:val="008C4330"/>
    <w:rsid w:val="008D7335"/>
    <w:rsid w:val="008E0490"/>
    <w:rsid w:val="008F4C18"/>
    <w:rsid w:val="009073EA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33EAE"/>
    <w:rsid w:val="00A4127A"/>
    <w:rsid w:val="00A5287B"/>
    <w:rsid w:val="00A5430A"/>
    <w:rsid w:val="00A676C3"/>
    <w:rsid w:val="00A90C45"/>
    <w:rsid w:val="00AA08C5"/>
    <w:rsid w:val="00AA5051"/>
    <w:rsid w:val="00AB3FC8"/>
    <w:rsid w:val="00AC5C85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9024C"/>
    <w:rsid w:val="00DD5FF2"/>
    <w:rsid w:val="00DD60EF"/>
    <w:rsid w:val="00E10A4E"/>
    <w:rsid w:val="00E46AD4"/>
    <w:rsid w:val="00E46DBD"/>
    <w:rsid w:val="00E548C7"/>
    <w:rsid w:val="00E73B4F"/>
    <w:rsid w:val="00E77EDC"/>
    <w:rsid w:val="00ED2915"/>
    <w:rsid w:val="00ED505C"/>
    <w:rsid w:val="00F41746"/>
    <w:rsid w:val="00F5375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32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9</cp:revision>
  <cp:lastPrinted>2014-03-12T21:05:00Z</cp:lastPrinted>
  <dcterms:created xsi:type="dcterms:W3CDTF">2014-04-30T16:04:00Z</dcterms:created>
  <dcterms:modified xsi:type="dcterms:W3CDTF">2014-07-11T19:37:00Z</dcterms:modified>
</cp:coreProperties>
</file>