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BA" w:rsidRDefault="001867BA"/>
    <w:p w:rsidR="00917DF7" w:rsidRPr="001867BA" w:rsidRDefault="00D75A7A" w:rsidP="00917DF7">
      <w:pPr>
        <w:spacing w:before="120"/>
        <w:jc w:val="center"/>
        <w:rPr>
          <w:rFonts w:ascii="Tahoma" w:hAnsi="Tahoma" w:cs="Tahoma"/>
          <w:b/>
        </w:rPr>
      </w:pPr>
      <w:r w:rsidRPr="001867BA">
        <w:rPr>
          <w:rFonts w:ascii="Tahoma" w:hAnsi="Tahoma" w:cs="Tahoma"/>
          <w:b/>
        </w:rPr>
        <w:t xml:space="preserve">PORTARIA </w:t>
      </w:r>
      <w:r w:rsidR="00BE2F68" w:rsidRPr="001867BA">
        <w:rPr>
          <w:rFonts w:ascii="Tahoma" w:hAnsi="Tahoma" w:cs="Tahoma"/>
          <w:b/>
        </w:rPr>
        <w:t>DO SECRETÁRIO-GERAL</w:t>
      </w:r>
      <w:r w:rsidR="00917DF7" w:rsidRPr="001867BA">
        <w:rPr>
          <w:rFonts w:ascii="Tahoma" w:hAnsi="Tahoma" w:cs="Tahoma"/>
          <w:b/>
        </w:rPr>
        <w:t xml:space="preserve"> </w:t>
      </w:r>
      <w:proofErr w:type="gramStart"/>
      <w:r w:rsidR="00917DF7" w:rsidRPr="001867BA">
        <w:rPr>
          <w:rFonts w:ascii="Tahoma" w:hAnsi="Tahoma" w:cs="Tahoma"/>
          <w:b/>
        </w:rPr>
        <w:t>N</w:t>
      </w:r>
      <w:r w:rsidR="00917DF7" w:rsidRPr="001867BA">
        <w:rPr>
          <w:rFonts w:ascii="Tahoma" w:hAnsi="Tahoma"/>
          <w:b/>
        </w:rPr>
        <w:t xml:space="preserve">º </w:t>
      </w:r>
      <w:r w:rsidR="00BE2F68" w:rsidRPr="001867BA">
        <w:rPr>
          <w:rFonts w:ascii="Tahoma" w:hAnsi="Tahoma"/>
          <w:b/>
        </w:rPr>
        <w:t xml:space="preserve"> </w:t>
      </w:r>
      <w:r w:rsidR="00C31D5A">
        <w:rPr>
          <w:rFonts w:ascii="Tahoma" w:hAnsi="Tahoma"/>
          <w:b/>
        </w:rPr>
        <w:t>3</w:t>
      </w:r>
      <w:r w:rsidR="006D6C29">
        <w:rPr>
          <w:rFonts w:ascii="Tahoma" w:hAnsi="Tahoma"/>
          <w:b/>
        </w:rPr>
        <w:t>6</w:t>
      </w:r>
      <w:proofErr w:type="gramEnd"/>
      <w:r w:rsidR="00917DF7" w:rsidRPr="001867BA">
        <w:rPr>
          <w:rFonts w:ascii="Tahoma" w:hAnsi="Tahoma" w:cs="Tahoma"/>
          <w:b/>
        </w:rPr>
        <w:t>, DE</w:t>
      </w:r>
      <w:r w:rsidR="00BE2F68" w:rsidRPr="001867BA">
        <w:rPr>
          <w:rFonts w:ascii="Tahoma" w:hAnsi="Tahoma" w:cs="Tahoma"/>
          <w:b/>
        </w:rPr>
        <w:t xml:space="preserve">  </w:t>
      </w:r>
      <w:r w:rsidR="006D6C29">
        <w:rPr>
          <w:rFonts w:ascii="Tahoma" w:hAnsi="Tahoma" w:cs="Tahoma"/>
          <w:b/>
        </w:rPr>
        <w:t>08</w:t>
      </w:r>
      <w:r w:rsidR="00BE2F68" w:rsidRPr="001867BA">
        <w:rPr>
          <w:rFonts w:ascii="Tahoma" w:hAnsi="Tahoma" w:cs="Tahoma"/>
          <w:b/>
        </w:rPr>
        <w:t xml:space="preserve">  DE </w:t>
      </w:r>
      <w:r w:rsidR="006D6C29">
        <w:rPr>
          <w:rFonts w:ascii="Tahoma" w:hAnsi="Tahoma" w:cs="Tahoma"/>
          <w:b/>
        </w:rPr>
        <w:t>JUNHO</w:t>
      </w:r>
      <w:r w:rsidR="00BE2F68" w:rsidRPr="001867BA">
        <w:rPr>
          <w:rFonts w:ascii="Tahoma" w:hAnsi="Tahoma" w:cs="Tahoma"/>
          <w:b/>
        </w:rPr>
        <w:t xml:space="preserve"> DE </w:t>
      </w:r>
      <w:r w:rsidR="00917DF7" w:rsidRPr="001867BA">
        <w:rPr>
          <w:rFonts w:ascii="Tahoma" w:hAnsi="Tahoma" w:cs="Tahoma"/>
          <w:b/>
        </w:rPr>
        <w:t>201</w:t>
      </w:r>
      <w:r w:rsidRPr="001867BA">
        <w:rPr>
          <w:rFonts w:ascii="Tahoma" w:hAnsi="Tahoma" w:cs="Tahoma"/>
          <w:b/>
        </w:rPr>
        <w:t>6</w:t>
      </w:r>
    </w:p>
    <w:p w:rsidR="0076744A" w:rsidRPr="001867BA" w:rsidRDefault="0076744A" w:rsidP="00917DF7">
      <w:pPr>
        <w:spacing w:before="120"/>
        <w:jc w:val="center"/>
        <w:rPr>
          <w:rFonts w:ascii="Tahoma" w:hAnsi="Tahoma" w:cs="Tahoma"/>
          <w:b/>
        </w:rPr>
      </w:pPr>
    </w:p>
    <w:p w:rsidR="00917DF7" w:rsidRPr="001867BA" w:rsidRDefault="00BE2F68" w:rsidP="00917DF7">
      <w:pPr>
        <w:spacing w:before="120"/>
        <w:ind w:firstLine="851"/>
        <w:jc w:val="both"/>
        <w:rPr>
          <w:rFonts w:ascii="Tahoma" w:hAnsi="Tahoma" w:cs="Tahoma"/>
        </w:rPr>
      </w:pPr>
      <w:r w:rsidRPr="001867BA">
        <w:rPr>
          <w:rFonts w:ascii="Tahoma" w:hAnsi="Tahoma" w:cs="Tahoma"/>
        </w:rPr>
        <w:t>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129, de 2016, publicado no DCL nº 68, de 15/04/2016, R E S O L V E:</w:t>
      </w:r>
    </w:p>
    <w:p w:rsidR="00E078BE" w:rsidRPr="001867BA" w:rsidRDefault="00917DF7" w:rsidP="00E078BE">
      <w:pPr>
        <w:spacing w:before="120"/>
        <w:ind w:firstLine="851"/>
        <w:jc w:val="both"/>
        <w:rPr>
          <w:rFonts w:ascii="Tahoma" w:hAnsi="Tahoma"/>
          <w:b/>
        </w:rPr>
      </w:pPr>
      <w:r w:rsidRPr="001867BA">
        <w:rPr>
          <w:rFonts w:ascii="Tahoma" w:hAnsi="Tahoma"/>
          <w:b/>
        </w:rPr>
        <w:t xml:space="preserve">Art. 1º </w:t>
      </w:r>
      <w:r w:rsidR="006D6C29" w:rsidRPr="006D6C29">
        <w:rPr>
          <w:rFonts w:ascii="Tahoma" w:hAnsi="Tahoma"/>
          <w:b/>
        </w:rPr>
        <w:t>INCLUIR</w:t>
      </w:r>
      <w:r w:rsidR="00E078BE" w:rsidRPr="001867BA">
        <w:rPr>
          <w:rFonts w:ascii="Tahoma" w:hAnsi="Tahoma"/>
        </w:rPr>
        <w:t xml:space="preserve"> </w:t>
      </w:r>
      <w:r w:rsidR="006D6C29">
        <w:rPr>
          <w:rFonts w:ascii="Tahoma" w:hAnsi="Tahoma"/>
        </w:rPr>
        <w:t xml:space="preserve">o servidor </w:t>
      </w:r>
      <w:r w:rsidR="006D6C29">
        <w:rPr>
          <w:rFonts w:ascii="Tahoma" w:hAnsi="Tahoma"/>
        </w:rPr>
        <w:tab/>
      </w:r>
      <w:r w:rsidR="006D6C29" w:rsidRPr="006D6C29">
        <w:rPr>
          <w:rFonts w:ascii="Tahoma" w:hAnsi="Tahoma"/>
          <w:b/>
        </w:rPr>
        <w:t>RONALD TETSUO MIURA</w:t>
      </w:r>
      <w:r w:rsidR="006D6C29">
        <w:rPr>
          <w:rFonts w:ascii="Tahoma" w:hAnsi="Tahoma"/>
        </w:rPr>
        <w:t>, como integrante Técnico na</w:t>
      </w:r>
      <w:r w:rsidR="00D6363F" w:rsidRPr="001867BA">
        <w:rPr>
          <w:rFonts w:ascii="Tahoma" w:hAnsi="Tahoma"/>
        </w:rPr>
        <w:t xml:space="preserve"> Equipe de Planejamento constituída pela</w:t>
      </w:r>
      <w:r w:rsidR="00E078BE" w:rsidRPr="001867BA">
        <w:rPr>
          <w:rFonts w:ascii="Tahoma" w:hAnsi="Tahoma"/>
        </w:rPr>
        <w:t xml:space="preserve"> </w:t>
      </w:r>
      <w:r w:rsidR="008951FE">
        <w:rPr>
          <w:rFonts w:ascii="Tahoma" w:hAnsi="Tahoma"/>
        </w:rPr>
        <w:t>Portaria do Secretário-Geral nº</w:t>
      </w:r>
      <w:r w:rsidR="00E078BE" w:rsidRPr="001867BA">
        <w:rPr>
          <w:rFonts w:ascii="Tahoma" w:hAnsi="Tahoma"/>
        </w:rPr>
        <w:t xml:space="preserve"> </w:t>
      </w:r>
      <w:r w:rsidR="006D6C29">
        <w:rPr>
          <w:rFonts w:ascii="Tahoma" w:hAnsi="Tahoma"/>
        </w:rPr>
        <w:t>31</w:t>
      </w:r>
      <w:r w:rsidR="00E078BE" w:rsidRPr="001867BA">
        <w:rPr>
          <w:rFonts w:ascii="Tahoma" w:hAnsi="Tahoma"/>
        </w:rPr>
        <w:t xml:space="preserve">, </w:t>
      </w:r>
      <w:r w:rsidR="006D6C29">
        <w:rPr>
          <w:rFonts w:ascii="Tahoma" w:hAnsi="Tahoma"/>
        </w:rPr>
        <w:t>de 30 de maio de</w:t>
      </w:r>
      <w:r w:rsidR="00E078BE" w:rsidRPr="001867BA">
        <w:rPr>
          <w:rFonts w:ascii="Tahoma" w:hAnsi="Tahoma"/>
        </w:rPr>
        <w:t xml:space="preserve"> 2016, publicada no DCL nº </w:t>
      </w:r>
      <w:r w:rsidR="006D6C29">
        <w:rPr>
          <w:rFonts w:ascii="Tahoma" w:hAnsi="Tahoma"/>
        </w:rPr>
        <w:t>98</w:t>
      </w:r>
      <w:r w:rsidR="00D6363F" w:rsidRPr="001867BA">
        <w:rPr>
          <w:rFonts w:ascii="Tahoma" w:hAnsi="Tahoma"/>
        </w:rPr>
        <w:t xml:space="preserve">, de </w:t>
      </w:r>
      <w:r w:rsidR="006D6C29">
        <w:rPr>
          <w:rFonts w:ascii="Tahoma" w:hAnsi="Tahoma"/>
        </w:rPr>
        <w:t>31</w:t>
      </w:r>
      <w:r w:rsidR="00D6363F" w:rsidRPr="001867BA">
        <w:rPr>
          <w:rFonts w:ascii="Tahoma" w:hAnsi="Tahoma"/>
        </w:rPr>
        <w:t xml:space="preserve">/05/2016, </w:t>
      </w:r>
      <w:r w:rsidR="006D6C29">
        <w:rPr>
          <w:rFonts w:ascii="Tahoma" w:hAnsi="Tahoma"/>
        </w:rPr>
        <w:t xml:space="preserve">referente à Contratação e/ou Aquisição de Sistema de Informatização da Sessão Plenária com instalação de painel eletrônico de votação e respectivos dispositivos de votação </w:t>
      </w:r>
      <w:proofErr w:type="gramStart"/>
      <w:r w:rsidR="006D6C29">
        <w:rPr>
          <w:rFonts w:ascii="Tahoma" w:hAnsi="Tahoma"/>
        </w:rPr>
        <w:t xml:space="preserve">e </w:t>
      </w:r>
      <w:r w:rsidR="00D6363F" w:rsidRPr="001867BA">
        <w:rPr>
          <w:rFonts w:ascii="Tahoma" w:hAnsi="Tahoma"/>
        </w:rPr>
        <w:t xml:space="preserve"> </w:t>
      </w:r>
      <w:r w:rsidR="006D6C29">
        <w:rPr>
          <w:rFonts w:ascii="Tahoma" w:hAnsi="Tahoma"/>
        </w:rPr>
        <w:t>aferimento</w:t>
      </w:r>
      <w:proofErr w:type="gramEnd"/>
      <w:r w:rsidR="006D6C29">
        <w:rPr>
          <w:rFonts w:ascii="Tahoma" w:hAnsi="Tahoma"/>
        </w:rPr>
        <w:t xml:space="preserve"> de presença e quórum no plenário da CLDF.</w:t>
      </w:r>
      <w:r w:rsidR="00D6363F" w:rsidRPr="001867BA">
        <w:rPr>
          <w:rFonts w:ascii="Tahoma" w:hAnsi="Tahoma"/>
        </w:rPr>
        <w:t>.</w:t>
      </w:r>
    </w:p>
    <w:p w:rsidR="00BB3E60" w:rsidRPr="001867BA" w:rsidRDefault="00336954" w:rsidP="00917DF7">
      <w:pPr>
        <w:spacing w:before="120"/>
        <w:ind w:firstLine="851"/>
        <w:jc w:val="both"/>
        <w:rPr>
          <w:rFonts w:ascii="Tahoma" w:hAnsi="Tahoma"/>
        </w:rPr>
      </w:pPr>
      <w:r w:rsidRPr="001867BA">
        <w:rPr>
          <w:rFonts w:ascii="Tahoma" w:hAnsi="Tahoma"/>
          <w:b/>
        </w:rPr>
        <w:t xml:space="preserve">Art. </w:t>
      </w:r>
      <w:r w:rsidR="006D6C29">
        <w:rPr>
          <w:rFonts w:ascii="Tahoma" w:hAnsi="Tahoma"/>
          <w:b/>
        </w:rPr>
        <w:t>2</w:t>
      </w:r>
      <w:r w:rsidRPr="001867BA">
        <w:rPr>
          <w:rFonts w:ascii="Tahoma" w:hAnsi="Tahoma"/>
          <w:b/>
        </w:rPr>
        <w:t>º</w:t>
      </w:r>
      <w:r w:rsidRPr="001867BA">
        <w:rPr>
          <w:rFonts w:ascii="Tahoma" w:hAnsi="Tahoma"/>
        </w:rPr>
        <w:t xml:space="preserve"> A Equipe </w:t>
      </w:r>
      <w:r w:rsidR="0076744A" w:rsidRPr="001867BA">
        <w:rPr>
          <w:rFonts w:ascii="Tahoma" w:hAnsi="Tahoma"/>
        </w:rPr>
        <w:t>constituída</w:t>
      </w:r>
      <w:r w:rsidR="00BB3E60" w:rsidRPr="001867BA">
        <w:rPr>
          <w:rFonts w:ascii="Tahoma" w:hAnsi="Tahoma"/>
        </w:rPr>
        <w:t xml:space="preserve"> </w:t>
      </w:r>
      <w:r w:rsidR="006D6C29">
        <w:rPr>
          <w:rFonts w:ascii="Tahoma" w:hAnsi="Tahoma"/>
        </w:rPr>
        <w:t xml:space="preserve">pela </w:t>
      </w:r>
      <w:r w:rsidR="00BB3E60" w:rsidRPr="001867BA">
        <w:rPr>
          <w:rFonts w:ascii="Tahoma" w:hAnsi="Tahoma"/>
        </w:rPr>
        <w:t>Portaria</w:t>
      </w:r>
      <w:r w:rsidR="006D6C29">
        <w:rPr>
          <w:rFonts w:ascii="Tahoma" w:hAnsi="Tahoma"/>
        </w:rPr>
        <w:t xml:space="preserve"> nº 31, fica</w:t>
      </w:r>
      <w:r w:rsidR="00772CA9" w:rsidRPr="001867BA">
        <w:rPr>
          <w:rFonts w:ascii="Tahoma" w:hAnsi="Tahoma"/>
        </w:rPr>
        <w:t xml:space="preserve"> integrada pelos seguintes servidores:</w:t>
      </w:r>
    </w:p>
    <w:p w:rsidR="0076744A" w:rsidRPr="001867BA" w:rsidRDefault="0076744A" w:rsidP="00917DF7">
      <w:pPr>
        <w:spacing w:before="120"/>
        <w:ind w:firstLine="851"/>
        <w:jc w:val="both"/>
        <w:rPr>
          <w:rFonts w:ascii="Tahoma" w:hAnsi="Tahoma"/>
        </w:rPr>
      </w:pPr>
    </w:p>
    <w:tbl>
      <w:tblPr>
        <w:tblStyle w:val="Tabelacomgrade"/>
        <w:tblW w:w="8926" w:type="dxa"/>
        <w:jc w:val="center"/>
        <w:tblLayout w:type="fixed"/>
        <w:tblLook w:val="04A0" w:firstRow="1" w:lastRow="0" w:firstColumn="1" w:lastColumn="0" w:noHBand="0" w:noVBand="1"/>
      </w:tblPr>
      <w:tblGrid>
        <w:gridCol w:w="3256"/>
        <w:gridCol w:w="1417"/>
        <w:gridCol w:w="1276"/>
        <w:gridCol w:w="2977"/>
      </w:tblGrid>
      <w:tr w:rsidR="001867BA" w:rsidRPr="001867BA" w:rsidTr="00A30DE2">
        <w:trPr>
          <w:jc w:val="center"/>
        </w:trPr>
        <w:tc>
          <w:tcPr>
            <w:tcW w:w="3256"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Nome</w:t>
            </w:r>
          </w:p>
        </w:tc>
        <w:tc>
          <w:tcPr>
            <w:tcW w:w="1417"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Matrícula</w:t>
            </w:r>
          </w:p>
        </w:tc>
        <w:tc>
          <w:tcPr>
            <w:tcW w:w="1276"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Lotação</w:t>
            </w:r>
          </w:p>
        </w:tc>
        <w:tc>
          <w:tcPr>
            <w:tcW w:w="2977" w:type="dxa"/>
          </w:tcPr>
          <w:p w:rsidR="00772CA9" w:rsidRPr="001867BA" w:rsidRDefault="00772CA9" w:rsidP="00885C92">
            <w:pPr>
              <w:jc w:val="center"/>
              <w:rPr>
                <w:rFonts w:ascii="Tahoma" w:hAnsi="Tahoma" w:cs="Tahoma"/>
                <w:b/>
                <w:sz w:val="22"/>
                <w:szCs w:val="22"/>
              </w:rPr>
            </w:pPr>
            <w:r w:rsidRPr="001867BA">
              <w:rPr>
                <w:rFonts w:ascii="Tahoma" w:hAnsi="Tahoma" w:cs="Tahoma"/>
                <w:b/>
                <w:sz w:val="22"/>
                <w:szCs w:val="22"/>
              </w:rPr>
              <w:t>Função</w:t>
            </w:r>
          </w:p>
        </w:tc>
      </w:tr>
      <w:tr w:rsidR="001867BA" w:rsidRPr="001867BA" w:rsidTr="00A30DE2">
        <w:trPr>
          <w:jc w:val="center"/>
        </w:trPr>
        <w:tc>
          <w:tcPr>
            <w:tcW w:w="3256" w:type="dxa"/>
          </w:tcPr>
          <w:p w:rsidR="00772CA9" w:rsidRPr="001867BA" w:rsidRDefault="00772CA9" w:rsidP="00885C92">
            <w:pPr>
              <w:jc w:val="both"/>
              <w:rPr>
                <w:rFonts w:ascii="Tahoma" w:hAnsi="Tahoma" w:cs="Tahoma"/>
                <w:sz w:val="22"/>
                <w:szCs w:val="22"/>
              </w:rPr>
            </w:pPr>
            <w:r w:rsidRPr="001867BA">
              <w:rPr>
                <w:rFonts w:ascii="Tahoma" w:hAnsi="Tahoma" w:cs="Tahoma"/>
                <w:sz w:val="22"/>
                <w:szCs w:val="22"/>
              </w:rPr>
              <w:t>Cristina Jacobson Jácomo Cinnanti</w:t>
            </w:r>
          </w:p>
        </w:tc>
        <w:tc>
          <w:tcPr>
            <w:tcW w:w="1417"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12507</w:t>
            </w:r>
          </w:p>
        </w:tc>
        <w:tc>
          <w:tcPr>
            <w:tcW w:w="1276"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SELEG</w:t>
            </w:r>
          </w:p>
        </w:tc>
        <w:tc>
          <w:tcPr>
            <w:tcW w:w="2977" w:type="dxa"/>
          </w:tcPr>
          <w:p w:rsidR="00772CA9" w:rsidRPr="001867BA" w:rsidRDefault="00772CA9" w:rsidP="00885C92">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772CA9" w:rsidRPr="001867BA" w:rsidRDefault="00772CA9" w:rsidP="00772CA9">
            <w:pPr>
              <w:jc w:val="both"/>
              <w:rPr>
                <w:rFonts w:ascii="Tahoma" w:hAnsi="Tahoma" w:cs="Tahoma"/>
                <w:sz w:val="22"/>
                <w:szCs w:val="22"/>
              </w:rPr>
            </w:pPr>
            <w:r w:rsidRPr="001867BA">
              <w:rPr>
                <w:rFonts w:ascii="Tahoma" w:hAnsi="Tahoma" w:cs="Tahoma"/>
                <w:sz w:val="22"/>
                <w:szCs w:val="22"/>
              </w:rPr>
              <w:t>José Geraldo do Socorro Oliveira</w:t>
            </w:r>
          </w:p>
        </w:tc>
        <w:tc>
          <w:tcPr>
            <w:tcW w:w="1417"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11409</w:t>
            </w:r>
          </w:p>
        </w:tc>
        <w:tc>
          <w:tcPr>
            <w:tcW w:w="1276" w:type="dxa"/>
          </w:tcPr>
          <w:p w:rsidR="00772CA9" w:rsidRPr="001867BA" w:rsidRDefault="00772CA9" w:rsidP="00A30DE2">
            <w:pPr>
              <w:jc w:val="center"/>
              <w:rPr>
                <w:rFonts w:ascii="Tahoma" w:hAnsi="Tahoma" w:cs="Tahoma"/>
                <w:sz w:val="22"/>
                <w:szCs w:val="22"/>
              </w:rPr>
            </w:pPr>
            <w:r w:rsidRPr="001867BA">
              <w:rPr>
                <w:rFonts w:ascii="Tahoma" w:hAnsi="Tahoma" w:cs="Tahoma"/>
                <w:sz w:val="22"/>
                <w:szCs w:val="22"/>
              </w:rPr>
              <w:t>SAPLE</w:t>
            </w:r>
          </w:p>
        </w:tc>
        <w:tc>
          <w:tcPr>
            <w:tcW w:w="2977" w:type="dxa"/>
          </w:tcPr>
          <w:p w:rsidR="00772CA9" w:rsidRPr="001867BA" w:rsidRDefault="00772CA9" w:rsidP="00772CA9">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Maria Neide Pereira Salgado</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11710</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SETAS</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Cristiane de Lima Carvalho</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12475</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SETAQ</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Requisitante</w:t>
            </w:r>
          </w:p>
        </w:tc>
      </w:tr>
      <w:tr w:rsidR="001867BA" w:rsidRPr="001867BA" w:rsidTr="00A30DE2">
        <w:trPr>
          <w:jc w:val="center"/>
        </w:trPr>
        <w:tc>
          <w:tcPr>
            <w:tcW w:w="3256"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Dayse Silva Santana</w:t>
            </w:r>
          </w:p>
        </w:tc>
        <w:tc>
          <w:tcPr>
            <w:tcW w:w="1417"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18346</w:t>
            </w:r>
          </w:p>
        </w:tc>
        <w:tc>
          <w:tcPr>
            <w:tcW w:w="1276" w:type="dxa"/>
          </w:tcPr>
          <w:p w:rsidR="006155EF" w:rsidRPr="001867BA" w:rsidRDefault="006155EF" w:rsidP="00A30DE2">
            <w:pPr>
              <w:jc w:val="center"/>
              <w:rPr>
                <w:rFonts w:ascii="Tahoma" w:hAnsi="Tahoma" w:cs="Tahoma"/>
                <w:sz w:val="22"/>
                <w:szCs w:val="22"/>
              </w:rPr>
            </w:pPr>
            <w:r w:rsidRPr="001867BA">
              <w:rPr>
                <w:rFonts w:ascii="Tahoma" w:hAnsi="Tahoma" w:cs="Tahoma"/>
                <w:sz w:val="22"/>
                <w:szCs w:val="22"/>
              </w:rPr>
              <w:t>DOFC</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Administrativo</w:t>
            </w:r>
          </w:p>
        </w:tc>
      </w:tr>
      <w:tr w:rsidR="006155EF" w:rsidRPr="001867BA" w:rsidTr="00A30DE2">
        <w:trPr>
          <w:jc w:val="center"/>
        </w:trPr>
        <w:tc>
          <w:tcPr>
            <w:tcW w:w="3256" w:type="dxa"/>
          </w:tcPr>
          <w:p w:rsidR="006155EF" w:rsidRPr="001867BA" w:rsidRDefault="00C31D5A" w:rsidP="006155EF">
            <w:pPr>
              <w:jc w:val="both"/>
              <w:rPr>
                <w:rFonts w:ascii="Tahoma" w:hAnsi="Tahoma" w:cs="Tahoma"/>
                <w:sz w:val="22"/>
                <w:szCs w:val="22"/>
              </w:rPr>
            </w:pPr>
            <w:r>
              <w:rPr>
                <w:rFonts w:ascii="Tahoma" w:hAnsi="Tahoma" w:cs="Tahoma"/>
                <w:sz w:val="22"/>
                <w:szCs w:val="22"/>
              </w:rPr>
              <w:t>Ney Barros Luz</w:t>
            </w:r>
          </w:p>
        </w:tc>
        <w:tc>
          <w:tcPr>
            <w:tcW w:w="1417" w:type="dxa"/>
          </w:tcPr>
          <w:p w:rsidR="006155EF" w:rsidRPr="001867BA" w:rsidRDefault="00C31D5A" w:rsidP="00A30DE2">
            <w:pPr>
              <w:jc w:val="center"/>
              <w:rPr>
                <w:rFonts w:ascii="Tahoma" w:hAnsi="Tahoma" w:cs="Tahoma"/>
                <w:sz w:val="22"/>
                <w:szCs w:val="22"/>
              </w:rPr>
            </w:pPr>
            <w:r>
              <w:rPr>
                <w:rFonts w:ascii="Tahoma" w:hAnsi="Tahoma" w:cs="Tahoma"/>
                <w:sz w:val="22"/>
                <w:szCs w:val="22"/>
              </w:rPr>
              <w:t>13150</w:t>
            </w:r>
          </w:p>
        </w:tc>
        <w:tc>
          <w:tcPr>
            <w:tcW w:w="1276" w:type="dxa"/>
          </w:tcPr>
          <w:p w:rsidR="006155EF" w:rsidRPr="001867BA" w:rsidRDefault="00C31D5A" w:rsidP="00A30DE2">
            <w:pPr>
              <w:jc w:val="center"/>
              <w:rPr>
                <w:rFonts w:ascii="Tahoma" w:hAnsi="Tahoma" w:cs="Tahoma"/>
                <w:sz w:val="22"/>
                <w:szCs w:val="22"/>
              </w:rPr>
            </w:pPr>
            <w:r>
              <w:rPr>
                <w:rFonts w:ascii="Tahoma" w:hAnsi="Tahoma" w:cs="Tahoma"/>
                <w:sz w:val="22"/>
                <w:szCs w:val="22"/>
              </w:rPr>
              <w:t>SEORM</w:t>
            </w:r>
          </w:p>
        </w:tc>
        <w:tc>
          <w:tcPr>
            <w:tcW w:w="2977" w:type="dxa"/>
          </w:tcPr>
          <w:p w:rsidR="006155EF" w:rsidRPr="001867BA" w:rsidRDefault="006155EF" w:rsidP="006155EF">
            <w:pPr>
              <w:jc w:val="both"/>
              <w:rPr>
                <w:rFonts w:ascii="Tahoma" w:hAnsi="Tahoma" w:cs="Tahoma"/>
                <w:sz w:val="22"/>
                <w:szCs w:val="22"/>
              </w:rPr>
            </w:pPr>
            <w:r w:rsidRPr="001867BA">
              <w:rPr>
                <w:rFonts w:ascii="Tahoma" w:hAnsi="Tahoma" w:cs="Tahoma"/>
                <w:sz w:val="22"/>
                <w:szCs w:val="22"/>
              </w:rPr>
              <w:t>Integrante Técnico</w:t>
            </w:r>
          </w:p>
        </w:tc>
      </w:tr>
      <w:tr w:rsidR="006D6C29" w:rsidRPr="001867BA" w:rsidTr="00A30DE2">
        <w:trPr>
          <w:jc w:val="center"/>
        </w:trPr>
        <w:tc>
          <w:tcPr>
            <w:tcW w:w="3256" w:type="dxa"/>
          </w:tcPr>
          <w:p w:rsidR="006D6C29" w:rsidRDefault="006D6C29" w:rsidP="006155EF">
            <w:pPr>
              <w:jc w:val="both"/>
              <w:rPr>
                <w:rFonts w:ascii="Tahoma" w:hAnsi="Tahoma" w:cs="Tahoma"/>
                <w:sz w:val="22"/>
                <w:szCs w:val="22"/>
              </w:rPr>
            </w:pPr>
            <w:r>
              <w:rPr>
                <w:rFonts w:ascii="Tahoma" w:hAnsi="Tahoma" w:cs="Tahoma"/>
                <w:sz w:val="22"/>
                <w:szCs w:val="22"/>
              </w:rPr>
              <w:t xml:space="preserve">Ronald </w:t>
            </w:r>
            <w:proofErr w:type="spellStart"/>
            <w:r>
              <w:rPr>
                <w:rFonts w:ascii="Tahoma" w:hAnsi="Tahoma" w:cs="Tahoma"/>
                <w:sz w:val="22"/>
                <w:szCs w:val="22"/>
              </w:rPr>
              <w:t>Tetsuo</w:t>
            </w:r>
            <w:proofErr w:type="spellEnd"/>
            <w:r>
              <w:rPr>
                <w:rFonts w:ascii="Tahoma" w:hAnsi="Tahoma" w:cs="Tahoma"/>
                <w:sz w:val="22"/>
                <w:szCs w:val="22"/>
              </w:rPr>
              <w:t xml:space="preserve"> </w:t>
            </w:r>
            <w:proofErr w:type="spellStart"/>
            <w:r>
              <w:rPr>
                <w:rFonts w:ascii="Tahoma" w:hAnsi="Tahoma" w:cs="Tahoma"/>
                <w:sz w:val="22"/>
                <w:szCs w:val="22"/>
              </w:rPr>
              <w:t>Miura</w:t>
            </w:r>
            <w:proofErr w:type="spellEnd"/>
          </w:p>
        </w:tc>
        <w:tc>
          <w:tcPr>
            <w:tcW w:w="1417" w:type="dxa"/>
          </w:tcPr>
          <w:p w:rsidR="006D6C29" w:rsidRDefault="006D6C29" w:rsidP="00A30DE2">
            <w:pPr>
              <w:jc w:val="center"/>
              <w:rPr>
                <w:rFonts w:ascii="Tahoma" w:hAnsi="Tahoma" w:cs="Tahoma"/>
                <w:sz w:val="22"/>
                <w:szCs w:val="22"/>
              </w:rPr>
            </w:pPr>
            <w:r>
              <w:rPr>
                <w:rFonts w:ascii="Tahoma" w:hAnsi="Tahoma" w:cs="Tahoma"/>
                <w:sz w:val="22"/>
                <w:szCs w:val="22"/>
              </w:rPr>
              <w:t>21.253</w:t>
            </w:r>
          </w:p>
        </w:tc>
        <w:tc>
          <w:tcPr>
            <w:tcW w:w="1276" w:type="dxa"/>
          </w:tcPr>
          <w:p w:rsidR="006D6C29" w:rsidRDefault="006D6C29" w:rsidP="00A30DE2">
            <w:pPr>
              <w:jc w:val="center"/>
              <w:rPr>
                <w:rFonts w:ascii="Tahoma" w:hAnsi="Tahoma" w:cs="Tahoma"/>
                <w:sz w:val="22"/>
                <w:szCs w:val="22"/>
              </w:rPr>
            </w:pPr>
            <w:r>
              <w:rPr>
                <w:rFonts w:ascii="Tahoma" w:hAnsi="Tahoma" w:cs="Tahoma"/>
                <w:sz w:val="22"/>
                <w:szCs w:val="22"/>
              </w:rPr>
              <w:t>CMI</w:t>
            </w:r>
          </w:p>
        </w:tc>
        <w:tc>
          <w:tcPr>
            <w:tcW w:w="2977" w:type="dxa"/>
          </w:tcPr>
          <w:p w:rsidR="006D6C29" w:rsidRPr="001867BA" w:rsidRDefault="006D6C29" w:rsidP="006155EF">
            <w:pPr>
              <w:jc w:val="both"/>
              <w:rPr>
                <w:rFonts w:ascii="Tahoma" w:hAnsi="Tahoma" w:cs="Tahoma"/>
                <w:sz w:val="22"/>
                <w:szCs w:val="22"/>
              </w:rPr>
            </w:pPr>
            <w:r>
              <w:rPr>
                <w:rFonts w:ascii="Tahoma" w:hAnsi="Tahoma" w:cs="Tahoma"/>
                <w:sz w:val="22"/>
                <w:szCs w:val="22"/>
              </w:rPr>
              <w:t>Integrante Técnico</w:t>
            </w:r>
          </w:p>
        </w:tc>
      </w:tr>
    </w:tbl>
    <w:p w:rsidR="00772CA9" w:rsidRPr="001867BA" w:rsidRDefault="00772CA9" w:rsidP="00772CA9">
      <w:pPr>
        <w:jc w:val="both"/>
        <w:rPr>
          <w:rFonts w:ascii="Tahoma" w:hAnsi="Tahoma" w:cs="Tahoma"/>
          <w:b/>
        </w:rPr>
      </w:pPr>
    </w:p>
    <w:p w:rsidR="00917DF7" w:rsidRPr="001867BA" w:rsidRDefault="00917DF7" w:rsidP="00917DF7">
      <w:pPr>
        <w:spacing w:before="120"/>
        <w:ind w:firstLine="851"/>
        <w:jc w:val="both"/>
        <w:rPr>
          <w:rFonts w:ascii="Tahoma" w:hAnsi="Tahoma"/>
        </w:rPr>
      </w:pPr>
      <w:r w:rsidRPr="001867BA">
        <w:rPr>
          <w:rFonts w:ascii="Tahoma" w:hAnsi="Tahoma"/>
          <w:b/>
        </w:rPr>
        <w:t xml:space="preserve">Art. </w:t>
      </w:r>
      <w:r w:rsidR="006D6C29">
        <w:rPr>
          <w:rFonts w:ascii="Tahoma" w:hAnsi="Tahoma"/>
          <w:b/>
        </w:rPr>
        <w:t>3</w:t>
      </w:r>
      <w:r w:rsidRPr="001867BA">
        <w:rPr>
          <w:rFonts w:ascii="Tahoma" w:hAnsi="Tahoma"/>
          <w:b/>
        </w:rPr>
        <w:t xml:space="preserve">º </w:t>
      </w:r>
      <w:r w:rsidR="00630852" w:rsidRPr="001867BA">
        <w:rPr>
          <w:rFonts w:ascii="Tahoma" w:hAnsi="Tahoma"/>
        </w:rPr>
        <w:t>Esta Portaria</w:t>
      </w:r>
      <w:r w:rsidRPr="001867BA">
        <w:rPr>
          <w:rFonts w:ascii="Tahoma" w:hAnsi="Tahoma"/>
        </w:rPr>
        <w:t xml:space="preserve"> entra vigor na data de sua publicação.</w:t>
      </w:r>
    </w:p>
    <w:p w:rsidR="00917DF7" w:rsidRPr="001867BA" w:rsidRDefault="00917DF7" w:rsidP="00917DF7">
      <w:pPr>
        <w:spacing w:before="120"/>
        <w:ind w:firstLine="851"/>
        <w:jc w:val="both"/>
        <w:rPr>
          <w:rFonts w:ascii="Tahoma" w:hAnsi="Tahoma"/>
        </w:rPr>
      </w:pPr>
    </w:p>
    <w:tbl>
      <w:tblPr>
        <w:tblW w:w="0" w:type="auto"/>
        <w:jc w:val="center"/>
        <w:tblLook w:val="01E0" w:firstRow="1" w:lastRow="1" w:firstColumn="1" w:lastColumn="1" w:noHBand="0" w:noVBand="0"/>
      </w:tblPr>
      <w:tblGrid>
        <w:gridCol w:w="9062"/>
      </w:tblGrid>
      <w:tr w:rsidR="00435F71" w:rsidRPr="001867BA" w:rsidTr="009D0D04">
        <w:trPr>
          <w:jc w:val="center"/>
        </w:trPr>
        <w:tc>
          <w:tcPr>
            <w:tcW w:w="9062" w:type="dxa"/>
          </w:tcPr>
          <w:p w:rsidR="00AA7E1A" w:rsidRPr="001867BA" w:rsidRDefault="00AA7E1A" w:rsidP="009D0D04">
            <w:pPr>
              <w:autoSpaceDE w:val="0"/>
              <w:autoSpaceDN w:val="0"/>
              <w:adjustRightInd w:val="0"/>
              <w:spacing w:line="276" w:lineRule="auto"/>
              <w:jc w:val="center"/>
              <w:rPr>
                <w:rFonts w:ascii="Tahoma" w:hAnsi="Tahoma" w:cs="Tahoma"/>
                <w:b/>
                <w:smallCaps/>
              </w:rPr>
            </w:pPr>
          </w:p>
          <w:p w:rsidR="00322336" w:rsidRPr="001867BA" w:rsidRDefault="00322336" w:rsidP="009D0D04">
            <w:pPr>
              <w:autoSpaceDE w:val="0"/>
              <w:autoSpaceDN w:val="0"/>
              <w:adjustRightInd w:val="0"/>
              <w:spacing w:line="276" w:lineRule="auto"/>
              <w:jc w:val="center"/>
              <w:rPr>
                <w:rFonts w:ascii="Tahoma" w:hAnsi="Tahoma" w:cs="Tahoma"/>
                <w:b/>
                <w:smallCaps/>
                <w:sz w:val="22"/>
                <w:szCs w:val="22"/>
              </w:rPr>
            </w:pPr>
          </w:p>
          <w:p w:rsidR="00322336" w:rsidRPr="001867BA" w:rsidRDefault="00322336" w:rsidP="009D0D04">
            <w:pPr>
              <w:autoSpaceDE w:val="0"/>
              <w:autoSpaceDN w:val="0"/>
              <w:adjustRightInd w:val="0"/>
              <w:spacing w:line="276" w:lineRule="auto"/>
              <w:jc w:val="center"/>
              <w:rPr>
                <w:rFonts w:ascii="Tahoma" w:hAnsi="Tahoma" w:cs="Tahoma"/>
                <w:b/>
                <w:smallCaps/>
                <w:sz w:val="22"/>
                <w:szCs w:val="22"/>
              </w:rPr>
            </w:pPr>
          </w:p>
          <w:p w:rsidR="009D0D04" w:rsidRPr="001867BA" w:rsidRDefault="009D0D04" w:rsidP="009D0D04">
            <w:pPr>
              <w:autoSpaceDE w:val="0"/>
              <w:autoSpaceDN w:val="0"/>
              <w:adjustRightInd w:val="0"/>
              <w:spacing w:line="276" w:lineRule="auto"/>
              <w:jc w:val="center"/>
              <w:rPr>
                <w:rFonts w:ascii="Tahoma" w:hAnsi="Tahoma" w:cs="Tahoma"/>
                <w:i/>
                <w:sz w:val="22"/>
                <w:szCs w:val="22"/>
              </w:rPr>
            </w:pPr>
            <w:r w:rsidRPr="001867BA">
              <w:rPr>
                <w:rFonts w:ascii="Tahoma" w:hAnsi="Tahoma" w:cs="Tahoma"/>
                <w:b/>
                <w:smallCaps/>
                <w:sz w:val="22"/>
                <w:szCs w:val="22"/>
              </w:rPr>
              <w:t>JOSÉ WILSON PORTO</w:t>
            </w:r>
            <w:r w:rsidRPr="001867BA">
              <w:rPr>
                <w:rFonts w:ascii="Tahoma" w:hAnsi="Tahoma" w:cs="Tahoma"/>
                <w:b/>
                <w:iCs/>
                <w:smallCaps/>
                <w:sz w:val="22"/>
                <w:szCs w:val="22"/>
              </w:rPr>
              <w:t xml:space="preserve"> </w:t>
            </w:r>
            <w:r w:rsidRPr="001867BA">
              <w:rPr>
                <w:rFonts w:ascii="Tahoma" w:hAnsi="Tahoma" w:cs="Tahoma"/>
                <w:b/>
                <w:sz w:val="22"/>
                <w:szCs w:val="22"/>
              </w:rPr>
              <w:br/>
            </w:r>
            <w:r w:rsidRPr="001867BA">
              <w:rPr>
                <w:rFonts w:ascii="Tahoma" w:hAnsi="Tahoma" w:cs="Tahoma"/>
                <w:i/>
                <w:sz w:val="22"/>
                <w:szCs w:val="22"/>
              </w:rPr>
              <w:t>Secretário-Geral/Presidência</w:t>
            </w:r>
          </w:p>
          <w:p w:rsidR="00917DF7" w:rsidRPr="001867BA" w:rsidRDefault="00917DF7" w:rsidP="009213BF">
            <w:pPr>
              <w:jc w:val="center"/>
              <w:rPr>
                <w:rFonts w:ascii="Tahoma" w:hAnsi="Tahoma" w:cs="Tahoma"/>
                <w:i/>
                <w:sz w:val="22"/>
                <w:szCs w:val="22"/>
              </w:rPr>
            </w:pPr>
          </w:p>
          <w:p w:rsidR="00917DF7" w:rsidRPr="001867BA" w:rsidRDefault="00917DF7" w:rsidP="009213BF">
            <w:pPr>
              <w:jc w:val="center"/>
              <w:rPr>
                <w:rFonts w:ascii="Tahoma" w:hAnsi="Tahoma" w:cs="Tahoma"/>
                <w:i/>
                <w:sz w:val="22"/>
                <w:szCs w:val="22"/>
              </w:rPr>
            </w:pPr>
          </w:p>
        </w:tc>
      </w:tr>
    </w:tbl>
    <w:p w:rsidR="00917DF7" w:rsidRPr="001867BA" w:rsidRDefault="00917DF7" w:rsidP="00917DF7">
      <w:pPr>
        <w:pStyle w:val="Recuodecorpodetexto"/>
        <w:spacing w:line="180" w:lineRule="exact"/>
        <w:jc w:val="left"/>
        <w:rPr>
          <w:rFonts w:ascii="Tahoma" w:hAnsi="Tahoma"/>
          <w:b/>
          <w:szCs w:val="24"/>
        </w:rPr>
      </w:pPr>
    </w:p>
    <w:p w:rsidR="00D23B5E" w:rsidRPr="008951FE" w:rsidRDefault="008850BB" w:rsidP="008850BB">
      <w:pPr>
        <w:jc w:val="right"/>
        <w:rPr>
          <w:rFonts w:ascii="Tahoma" w:hAnsi="Tahoma" w:cs="Tahoma"/>
          <w:color w:val="FF0000"/>
          <w:sz w:val="20"/>
          <w:szCs w:val="20"/>
        </w:rPr>
      </w:pPr>
      <w:bookmarkStart w:id="0" w:name="_GoBack"/>
      <w:r w:rsidRPr="008951FE">
        <w:rPr>
          <w:rFonts w:ascii="Tahoma" w:hAnsi="Tahoma" w:cs="Tahoma"/>
          <w:color w:val="FF0000"/>
          <w:sz w:val="20"/>
          <w:szCs w:val="20"/>
        </w:rPr>
        <w:t xml:space="preserve">Este texto não substitui o </w:t>
      </w:r>
      <w:r w:rsidRPr="008951FE">
        <w:rPr>
          <w:rFonts w:ascii="Tahoma" w:hAnsi="Tahoma" w:cs="Tahoma"/>
          <w:i/>
          <w:color w:val="FF0000"/>
          <w:sz w:val="20"/>
          <w:szCs w:val="20"/>
        </w:rPr>
        <w:t xml:space="preserve">publicado no DCL nº </w:t>
      </w:r>
      <w:r w:rsidR="006D6C29" w:rsidRPr="008951FE">
        <w:rPr>
          <w:rFonts w:ascii="Tahoma" w:hAnsi="Tahoma" w:cs="Tahoma"/>
          <w:i/>
          <w:color w:val="FF0000"/>
          <w:sz w:val="20"/>
          <w:szCs w:val="20"/>
        </w:rPr>
        <w:t>105</w:t>
      </w:r>
      <w:r w:rsidRPr="008951FE">
        <w:rPr>
          <w:rFonts w:ascii="Tahoma" w:hAnsi="Tahoma" w:cs="Tahoma"/>
          <w:color w:val="FF0000"/>
          <w:sz w:val="20"/>
          <w:szCs w:val="20"/>
        </w:rPr>
        <w:t xml:space="preserve">, de </w:t>
      </w:r>
      <w:r w:rsidR="006D6C29" w:rsidRPr="008951FE">
        <w:rPr>
          <w:rFonts w:ascii="Tahoma" w:hAnsi="Tahoma" w:cs="Tahoma"/>
          <w:color w:val="FF0000"/>
          <w:sz w:val="20"/>
          <w:szCs w:val="20"/>
        </w:rPr>
        <w:t>9</w:t>
      </w:r>
      <w:r w:rsidRPr="008951FE">
        <w:rPr>
          <w:rFonts w:ascii="Tahoma" w:hAnsi="Tahoma" w:cs="Tahoma"/>
          <w:color w:val="FF0000"/>
          <w:sz w:val="20"/>
          <w:szCs w:val="20"/>
        </w:rPr>
        <w:t>/0</w:t>
      </w:r>
      <w:r w:rsidR="006D6C29" w:rsidRPr="008951FE">
        <w:rPr>
          <w:rFonts w:ascii="Tahoma" w:hAnsi="Tahoma" w:cs="Tahoma"/>
          <w:color w:val="FF0000"/>
          <w:sz w:val="20"/>
          <w:szCs w:val="20"/>
        </w:rPr>
        <w:t>6</w:t>
      </w:r>
      <w:r w:rsidRPr="008951FE">
        <w:rPr>
          <w:rFonts w:ascii="Tahoma" w:hAnsi="Tahoma" w:cs="Tahoma"/>
          <w:color w:val="FF0000"/>
          <w:sz w:val="20"/>
          <w:szCs w:val="20"/>
        </w:rPr>
        <w:t>/2016.</w:t>
      </w:r>
      <w:bookmarkEnd w:id="0"/>
    </w:p>
    <w:sectPr w:rsidR="00D23B5E" w:rsidRPr="008951FE" w:rsidSect="00FE7932">
      <w:headerReference w:type="default" r:id="rId6"/>
      <w:pgSz w:w="11907" w:h="16840" w:code="9"/>
      <w:pgMar w:top="1418"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DA" w:rsidRDefault="000F39DA" w:rsidP="00FC67DA">
      <w:r>
        <w:separator/>
      </w:r>
    </w:p>
  </w:endnote>
  <w:endnote w:type="continuationSeparator" w:id="0">
    <w:p w:rsidR="000F39DA" w:rsidRDefault="000F39DA" w:rsidP="00FC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DA" w:rsidRDefault="000F39DA" w:rsidP="00FC67DA">
      <w:r>
        <w:separator/>
      </w:r>
    </w:p>
  </w:footnote>
  <w:footnote w:type="continuationSeparator" w:id="0">
    <w:p w:rsidR="000F39DA" w:rsidRDefault="000F39DA" w:rsidP="00FC6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913"/>
      <w:gridCol w:w="7277"/>
    </w:tblGrid>
    <w:tr w:rsidR="002A18B4" w:rsidRPr="006E70B3">
      <w:tc>
        <w:tcPr>
          <w:tcW w:w="1913" w:type="dxa"/>
        </w:tcPr>
        <w:p w:rsidR="002A18B4" w:rsidRPr="006E70B3" w:rsidRDefault="0047601E" w:rsidP="00D2630B">
          <w:pPr>
            <w:pStyle w:val="Cabealho"/>
            <w:jc w:val="center"/>
            <w:rPr>
              <w:rFonts w:ascii="Tahoma" w:hAnsi="Tahoma" w:cs="Tahoma"/>
              <w:b/>
              <w:sz w:val="16"/>
            </w:rPr>
          </w:pPr>
          <w:r>
            <w:rPr>
              <w:rFonts w:ascii="Tahoma" w:hAnsi="Tahoma" w:cs="Tahoma"/>
              <w:b/>
              <w:noProof/>
              <w:sz w:val="16"/>
            </w:rPr>
            <w:drawing>
              <wp:inline distT="0" distB="0" distL="0" distR="0">
                <wp:extent cx="716280" cy="730250"/>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30250"/>
                        </a:xfrm>
                        <a:prstGeom prst="rect">
                          <a:avLst/>
                        </a:prstGeom>
                        <a:noFill/>
                        <a:ln>
                          <a:noFill/>
                        </a:ln>
                      </pic:spPr>
                    </pic:pic>
                  </a:graphicData>
                </a:graphic>
              </wp:inline>
            </w:drawing>
          </w:r>
        </w:p>
      </w:tc>
      <w:tc>
        <w:tcPr>
          <w:tcW w:w="7277" w:type="dxa"/>
        </w:tcPr>
        <w:p w:rsidR="002A18B4" w:rsidRPr="006E70B3" w:rsidRDefault="008951FE" w:rsidP="00D2630B">
          <w:pPr>
            <w:pStyle w:val="Cabealho"/>
            <w:jc w:val="center"/>
            <w:rPr>
              <w:rFonts w:ascii="Tahoma" w:hAnsi="Tahoma" w:cs="Tahoma"/>
              <w:b/>
              <w:sz w:val="24"/>
            </w:rPr>
          </w:pPr>
        </w:p>
        <w:p w:rsidR="002A18B4" w:rsidRDefault="003E3FA2" w:rsidP="00FE6041">
          <w:pPr>
            <w:pStyle w:val="Ttulo1"/>
            <w:jc w:val="center"/>
            <w:rPr>
              <w:rFonts w:ascii="Tahoma" w:hAnsi="Tahoma" w:cs="Tahoma"/>
              <w:b/>
            </w:rPr>
          </w:pPr>
          <w:r w:rsidRPr="006E70B3">
            <w:rPr>
              <w:rFonts w:ascii="Tahoma" w:hAnsi="Tahoma" w:cs="Tahoma"/>
              <w:b/>
            </w:rPr>
            <w:t>CÂMARA LEGISLATIVA DO DISTRITO FEDERAL</w:t>
          </w:r>
        </w:p>
        <w:p w:rsidR="00FE6041" w:rsidRPr="00FE6041" w:rsidRDefault="00FE6041" w:rsidP="00FE6041">
          <w:pPr>
            <w:jc w:val="center"/>
            <w:rPr>
              <w:rFonts w:ascii="Tahoma" w:hAnsi="Tahoma" w:cs="Tahoma"/>
            </w:rPr>
          </w:pPr>
          <w:r w:rsidRPr="00FE6041">
            <w:rPr>
              <w:rFonts w:ascii="Tahoma" w:hAnsi="Tahoma" w:cs="Tahoma"/>
            </w:rPr>
            <w:t>Mesa Diretora</w:t>
          </w:r>
        </w:p>
        <w:p w:rsidR="00FE6041" w:rsidRPr="00FE6041" w:rsidRDefault="00FE6041" w:rsidP="00FE6041">
          <w:pPr>
            <w:jc w:val="center"/>
            <w:rPr>
              <w:rFonts w:ascii="Tahoma" w:hAnsi="Tahoma" w:cs="Tahoma"/>
            </w:rPr>
          </w:pPr>
          <w:r w:rsidRPr="00FE6041">
            <w:rPr>
              <w:rFonts w:ascii="Tahoma" w:hAnsi="Tahoma" w:cs="Tahoma"/>
            </w:rPr>
            <w:t>Gabinete da Mesa Diretora</w:t>
          </w:r>
        </w:p>
        <w:p w:rsidR="002A18B4" w:rsidRPr="006E70B3" w:rsidRDefault="008951FE" w:rsidP="00D2630B">
          <w:pPr>
            <w:rPr>
              <w:rFonts w:ascii="Tahoma" w:hAnsi="Tahoma" w:cs="Tahoma"/>
              <w:b/>
            </w:rPr>
          </w:pPr>
        </w:p>
      </w:tc>
    </w:tr>
  </w:tbl>
  <w:p w:rsidR="002A18B4" w:rsidRDefault="008951F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F7"/>
    <w:rsid w:val="00026F5C"/>
    <w:rsid w:val="00057BC0"/>
    <w:rsid w:val="00085416"/>
    <w:rsid w:val="00091D4F"/>
    <w:rsid w:val="000B6731"/>
    <w:rsid w:val="000B6FE1"/>
    <w:rsid w:val="000C449D"/>
    <w:rsid w:val="000D0F61"/>
    <w:rsid w:val="000D18FF"/>
    <w:rsid w:val="000F39DA"/>
    <w:rsid w:val="001325C6"/>
    <w:rsid w:val="00137C06"/>
    <w:rsid w:val="001867BA"/>
    <w:rsid w:val="00193CF7"/>
    <w:rsid w:val="001B39EE"/>
    <w:rsid w:val="001E78D3"/>
    <w:rsid w:val="002D0F42"/>
    <w:rsid w:val="00311F5F"/>
    <w:rsid w:val="00322336"/>
    <w:rsid w:val="00322C43"/>
    <w:rsid w:val="00336954"/>
    <w:rsid w:val="00352B68"/>
    <w:rsid w:val="00355F14"/>
    <w:rsid w:val="00387692"/>
    <w:rsid w:val="003A2854"/>
    <w:rsid w:val="003B0841"/>
    <w:rsid w:val="003C0DB8"/>
    <w:rsid w:val="003C4E03"/>
    <w:rsid w:val="003C6521"/>
    <w:rsid w:val="003E169E"/>
    <w:rsid w:val="003E3FA2"/>
    <w:rsid w:val="00434871"/>
    <w:rsid w:val="00435F71"/>
    <w:rsid w:val="0045228E"/>
    <w:rsid w:val="004578CE"/>
    <w:rsid w:val="00461056"/>
    <w:rsid w:val="0047601E"/>
    <w:rsid w:val="004D7B06"/>
    <w:rsid w:val="004F1E24"/>
    <w:rsid w:val="0050008F"/>
    <w:rsid w:val="00510581"/>
    <w:rsid w:val="00560336"/>
    <w:rsid w:val="0057065E"/>
    <w:rsid w:val="005D7834"/>
    <w:rsid w:val="005F2808"/>
    <w:rsid w:val="00607585"/>
    <w:rsid w:val="006155EF"/>
    <w:rsid w:val="00615DD0"/>
    <w:rsid w:val="00630852"/>
    <w:rsid w:val="0063421A"/>
    <w:rsid w:val="006D6C29"/>
    <w:rsid w:val="007023ED"/>
    <w:rsid w:val="00702D61"/>
    <w:rsid w:val="0075129B"/>
    <w:rsid w:val="007612EC"/>
    <w:rsid w:val="0076744A"/>
    <w:rsid w:val="00772CA9"/>
    <w:rsid w:val="00781E57"/>
    <w:rsid w:val="007C7C8C"/>
    <w:rsid w:val="007D04EA"/>
    <w:rsid w:val="007D35F0"/>
    <w:rsid w:val="007F0AB6"/>
    <w:rsid w:val="00852F82"/>
    <w:rsid w:val="00853D97"/>
    <w:rsid w:val="008622B7"/>
    <w:rsid w:val="008850BB"/>
    <w:rsid w:val="008951FE"/>
    <w:rsid w:val="00911802"/>
    <w:rsid w:val="00917DF7"/>
    <w:rsid w:val="009A6ADC"/>
    <w:rsid w:val="009D0D04"/>
    <w:rsid w:val="00A011FE"/>
    <w:rsid w:val="00A30DE2"/>
    <w:rsid w:val="00AA65A7"/>
    <w:rsid w:val="00AA7E1A"/>
    <w:rsid w:val="00AB6E4C"/>
    <w:rsid w:val="00AD064A"/>
    <w:rsid w:val="00B42E13"/>
    <w:rsid w:val="00B43224"/>
    <w:rsid w:val="00BB3E60"/>
    <w:rsid w:val="00BE2F68"/>
    <w:rsid w:val="00BF52B5"/>
    <w:rsid w:val="00C31D5A"/>
    <w:rsid w:val="00C36135"/>
    <w:rsid w:val="00C538E1"/>
    <w:rsid w:val="00C725F9"/>
    <w:rsid w:val="00C8237B"/>
    <w:rsid w:val="00C850E5"/>
    <w:rsid w:val="00D23B5E"/>
    <w:rsid w:val="00D6363F"/>
    <w:rsid w:val="00D75A7A"/>
    <w:rsid w:val="00DB3F1D"/>
    <w:rsid w:val="00DB5314"/>
    <w:rsid w:val="00DC58B2"/>
    <w:rsid w:val="00E078BE"/>
    <w:rsid w:val="00E579AA"/>
    <w:rsid w:val="00E67FCC"/>
    <w:rsid w:val="00EA7673"/>
    <w:rsid w:val="00EE5AF6"/>
    <w:rsid w:val="00F3027C"/>
    <w:rsid w:val="00F32BCF"/>
    <w:rsid w:val="00F5392C"/>
    <w:rsid w:val="00F81001"/>
    <w:rsid w:val="00F9333D"/>
    <w:rsid w:val="00F93CB4"/>
    <w:rsid w:val="00FA7D63"/>
    <w:rsid w:val="00FC1845"/>
    <w:rsid w:val="00FC2DF3"/>
    <w:rsid w:val="00FC67DA"/>
    <w:rsid w:val="00FE6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D4F3E1EF-74C3-4F96-A962-EFB2DD02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F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7DF7"/>
    <w:pPr>
      <w:keepNext/>
      <w:outlineLvl w:val="0"/>
    </w:pPr>
    <w:rPr>
      <w:szCs w:val="20"/>
    </w:rPr>
  </w:style>
  <w:style w:type="paragraph" w:styleId="Ttulo4">
    <w:name w:val="heading 4"/>
    <w:basedOn w:val="Normal"/>
    <w:next w:val="Normal"/>
    <w:link w:val="Ttulo4Char"/>
    <w:uiPriority w:val="9"/>
    <w:unhideWhenUsed/>
    <w:qFormat/>
    <w:rsid w:val="00917DF7"/>
    <w:pPr>
      <w:keepNext/>
      <w:spacing w:before="240" w:after="60"/>
      <w:outlineLvl w:val="3"/>
    </w:pPr>
    <w:rPr>
      <w:rFonts w:ascii="Calibri" w:hAnsi="Calibri"/>
      <w:b/>
      <w:bCs/>
      <w:sz w:val="28"/>
      <w:szCs w:val="28"/>
    </w:rPr>
  </w:style>
  <w:style w:type="paragraph" w:styleId="Ttulo7">
    <w:name w:val="heading 7"/>
    <w:basedOn w:val="Normal"/>
    <w:next w:val="Normal"/>
    <w:link w:val="Ttulo7Char"/>
    <w:uiPriority w:val="9"/>
    <w:semiHidden/>
    <w:unhideWhenUsed/>
    <w:qFormat/>
    <w:rsid w:val="00E078B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7DF7"/>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uiPriority w:val="9"/>
    <w:rsid w:val="00917DF7"/>
    <w:rPr>
      <w:rFonts w:ascii="Calibri" w:eastAsia="Times New Roman" w:hAnsi="Calibri" w:cs="Times New Roman"/>
      <w:b/>
      <w:bCs/>
      <w:sz w:val="28"/>
      <w:szCs w:val="28"/>
      <w:lang w:eastAsia="pt-BR"/>
    </w:rPr>
  </w:style>
  <w:style w:type="paragraph" w:styleId="Cabealho">
    <w:name w:val="header"/>
    <w:basedOn w:val="Normal"/>
    <w:link w:val="CabealhoChar"/>
    <w:rsid w:val="00917DF7"/>
    <w:pPr>
      <w:tabs>
        <w:tab w:val="center" w:pos="4419"/>
        <w:tab w:val="right" w:pos="8838"/>
      </w:tabs>
    </w:pPr>
    <w:rPr>
      <w:sz w:val="20"/>
      <w:szCs w:val="20"/>
    </w:rPr>
  </w:style>
  <w:style w:type="character" w:customStyle="1" w:styleId="CabealhoChar">
    <w:name w:val="Cabeçalho Char"/>
    <w:basedOn w:val="Fontepargpadro"/>
    <w:link w:val="Cabealho"/>
    <w:rsid w:val="00917DF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17DF7"/>
    <w:pPr>
      <w:ind w:firstLine="1701"/>
      <w:jc w:val="both"/>
    </w:pPr>
    <w:rPr>
      <w:szCs w:val="20"/>
    </w:rPr>
  </w:style>
  <w:style w:type="character" w:customStyle="1" w:styleId="RecuodecorpodetextoChar">
    <w:name w:val="Recuo de corpo de texto Char"/>
    <w:basedOn w:val="Fontepargpadro"/>
    <w:link w:val="Recuodecorpodetexto"/>
    <w:rsid w:val="00917DF7"/>
    <w:rPr>
      <w:rFonts w:ascii="Times New Roman" w:eastAsia="Times New Roman" w:hAnsi="Times New Roman" w:cs="Times New Roman"/>
      <w:sz w:val="24"/>
      <w:szCs w:val="20"/>
      <w:lang w:eastAsia="pt-BR"/>
    </w:rPr>
  </w:style>
  <w:style w:type="table" w:styleId="Tabelacomgrade">
    <w:name w:val="Table Grid"/>
    <w:basedOn w:val="Tabelanormal"/>
    <w:uiPriority w:val="39"/>
    <w:rsid w:val="0077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FE6041"/>
    <w:pPr>
      <w:tabs>
        <w:tab w:val="center" w:pos="4252"/>
        <w:tab w:val="right" w:pos="8504"/>
      </w:tabs>
    </w:pPr>
  </w:style>
  <w:style w:type="character" w:customStyle="1" w:styleId="RodapChar">
    <w:name w:val="Rodapé Char"/>
    <w:basedOn w:val="Fontepargpadro"/>
    <w:link w:val="Rodap"/>
    <w:uiPriority w:val="99"/>
    <w:rsid w:val="00FE6041"/>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E078BE"/>
    <w:rPr>
      <w:rFonts w:asciiTheme="majorHAnsi" w:eastAsiaTheme="majorEastAsia" w:hAnsiTheme="majorHAnsi" w:cstheme="majorBidi"/>
      <w:i/>
      <w:iCs/>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Regina de Oliveira</dc:creator>
  <cp:lastModifiedBy>Maria Beatriz Sena Brignol</cp:lastModifiedBy>
  <cp:revision>2</cp:revision>
  <cp:lastPrinted>2011-11-07T14:37:00Z</cp:lastPrinted>
  <dcterms:created xsi:type="dcterms:W3CDTF">2016-06-15T16:39:00Z</dcterms:created>
  <dcterms:modified xsi:type="dcterms:W3CDTF">2016-06-15T16:39:00Z</dcterms:modified>
</cp:coreProperties>
</file>