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7BA" w:rsidRDefault="001867BA"/>
    <w:p w:rsidR="00917DF7" w:rsidRPr="001867BA" w:rsidRDefault="00D75A7A" w:rsidP="00917DF7">
      <w:pPr>
        <w:spacing w:before="120"/>
        <w:jc w:val="center"/>
        <w:rPr>
          <w:rFonts w:ascii="Tahoma" w:hAnsi="Tahoma" w:cs="Tahoma"/>
          <w:b/>
        </w:rPr>
      </w:pPr>
      <w:r w:rsidRPr="001867BA">
        <w:rPr>
          <w:rFonts w:ascii="Tahoma" w:hAnsi="Tahoma" w:cs="Tahoma"/>
          <w:b/>
        </w:rPr>
        <w:t xml:space="preserve">PORTARIA </w:t>
      </w:r>
      <w:r w:rsidR="00BE2F68" w:rsidRPr="001867BA">
        <w:rPr>
          <w:rFonts w:ascii="Tahoma" w:hAnsi="Tahoma" w:cs="Tahoma"/>
          <w:b/>
        </w:rPr>
        <w:t>DO SECRETÁRIO-GERAL</w:t>
      </w:r>
      <w:r w:rsidR="00917DF7" w:rsidRPr="001867BA">
        <w:rPr>
          <w:rFonts w:ascii="Tahoma" w:hAnsi="Tahoma" w:cs="Tahoma"/>
          <w:b/>
        </w:rPr>
        <w:t xml:space="preserve"> </w:t>
      </w:r>
      <w:proofErr w:type="gramStart"/>
      <w:r w:rsidR="00917DF7" w:rsidRPr="001867BA">
        <w:rPr>
          <w:rFonts w:ascii="Tahoma" w:hAnsi="Tahoma" w:cs="Tahoma"/>
          <w:b/>
        </w:rPr>
        <w:t>N</w:t>
      </w:r>
      <w:r w:rsidR="00917DF7" w:rsidRPr="001867BA">
        <w:rPr>
          <w:rFonts w:ascii="Tahoma" w:hAnsi="Tahoma"/>
          <w:b/>
        </w:rPr>
        <w:t xml:space="preserve">º </w:t>
      </w:r>
      <w:r w:rsidR="00BE2F68" w:rsidRPr="001867BA">
        <w:rPr>
          <w:rFonts w:ascii="Tahoma" w:hAnsi="Tahoma"/>
          <w:b/>
        </w:rPr>
        <w:t xml:space="preserve"> </w:t>
      </w:r>
      <w:r w:rsidR="00C31D5A">
        <w:rPr>
          <w:rFonts w:ascii="Tahoma" w:hAnsi="Tahoma"/>
          <w:b/>
        </w:rPr>
        <w:t>31</w:t>
      </w:r>
      <w:proofErr w:type="gramEnd"/>
      <w:r w:rsidR="00917DF7" w:rsidRPr="001867BA">
        <w:rPr>
          <w:rFonts w:ascii="Tahoma" w:hAnsi="Tahoma" w:cs="Tahoma"/>
          <w:b/>
        </w:rPr>
        <w:t>, DE</w:t>
      </w:r>
      <w:r w:rsidR="00BE2F68" w:rsidRPr="001867BA">
        <w:rPr>
          <w:rFonts w:ascii="Tahoma" w:hAnsi="Tahoma" w:cs="Tahoma"/>
          <w:b/>
        </w:rPr>
        <w:t xml:space="preserve">  </w:t>
      </w:r>
      <w:r w:rsidR="00C31D5A">
        <w:rPr>
          <w:rFonts w:ascii="Tahoma" w:hAnsi="Tahoma" w:cs="Tahoma"/>
          <w:b/>
        </w:rPr>
        <w:t>30</w:t>
      </w:r>
      <w:r w:rsidR="00BE2F68" w:rsidRPr="001867BA">
        <w:rPr>
          <w:rFonts w:ascii="Tahoma" w:hAnsi="Tahoma" w:cs="Tahoma"/>
          <w:b/>
        </w:rPr>
        <w:t xml:space="preserve">  DE MAIO DE </w:t>
      </w:r>
      <w:r w:rsidR="00917DF7" w:rsidRPr="001867BA">
        <w:rPr>
          <w:rFonts w:ascii="Tahoma" w:hAnsi="Tahoma" w:cs="Tahoma"/>
          <w:b/>
        </w:rPr>
        <w:t>201</w:t>
      </w:r>
      <w:r w:rsidRPr="001867BA">
        <w:rPr>
          <w:rFonts w:ascii="Tahoma" w:hAnsi="Tahoma" w:cs="Tahoma"/>
          <w:b/>
        </w:rPr>
        <w:t>6</w:t>
      </w:r>
    </w:p>
    <w:p w:rsidR="0076744A" w:rsidRPr="001867BA" w:rsidRDefault="0076744A" w:rsidP="00917DF7">
      <w:pPr>
        <w:spacing w:before="120"/>
        <w:jc w:val="center"/>
        <w:rPr>
          <w:rFonts w:ascii="Tahoma" w:hAnsi="Tahoma" w:cs="Tahoma"/>
          <w:b/>
        </w:rPr>
      </w:pPr>
    </w:p>
    <w:p w:rsidR="00917DF7" w:rsidRPr="001867BA" w:rsidRDefault="00BE2F68" w:rsidP="00917DF7">
      <w:pPr>
        <w:spacing w:before="120"/>
        <w:ind w:firstLine="851"/>
        <w:jc w:val="both"/>
        <w:rPr>
          <w:rFonts w:ascii="Tahoma" w:hAnsi="Tahoma" w:cs="Tahoma"/>
        </w:rPr>
      </w:pPr>
      <w:r w:rsidRPr="001867BA">
        <w:rPr>
          <w:rFonts w:ascii="Tahoma" w:hAnsi="Tahoma" w:cs="Tahoma"/>
        </w:rPr>
        <w:t>O SECRETÁRIO-GERAL DO GABINETE DA MESA DIRETORA DA CÂMARA LEGISLATIVA DO DISTRITO FEDERAL, no uso da atribuição que lhe foi delegada por meio do disposto no inciso XII do art. 1º do Ato do Presidente nº 512, de 2015, publicado no DCL nº 110, de 18/06/2015, tendo em vista o disposto no Ato do Presidente nº 129, de 2016, publicado no DCL nº 68, de 15/04/2016, R E S O L V E:</w:t>
      </w:r>
    </w:p>
    <w:p w:rsidR="00E078BE" w:rsidRPr="001867BA" w:rsidRDefault="00917DF7" w:rsidP="00E078BE">
      <w:pPr>
        <w:spacing w:before="120"/>
        <w:ind w:firstLine="851"/>
        <w:jc w:val="both"/>
        <w:rPr>
          <w:rFonts w:ascii="Tahoma" w:hAnsi="Tahoma"/>
          <w:b/>
        </w:rPr>
      </w:pPr>
      <w:r w:rsidRPr="001867BA">
        <w:rPr>
          <w:rFonts w:ascii="Tahoma" w:hAnsi="Tahoma"/>
          <w:b/>
        </w:rPr>
        <w:t xml:space="preserve">Art. 1º </w:t>
      </w:r>
      <w:r w:rsidR="00E078BE" w:rsidRPr="001867BA">
        <w:rPr>
          <w:rFonts w:ascii="Tahoma" w:hAnsi="Tahoma"/>
        </w:rPr>
        <w:t>Alterar a</w:t>
      </w:r>
      <w:r w:rsidR="00D6363F" w:rsidRPr="001867BA">
        <w:rPr>
          <w:rFonts w:ascii="Tahoma" w:hAnsi="Tahoma"/>
        </w:rPr>
        <w:t xml:space="preserve"> composição da Equipe de Planejamento constituída pela</w:t>
      </w:r>
      <w:r w:rsidR="00E078BE" w:rsidRPr="001867BA">
        <w:rPr>
          <w:rFonts w:ascii="Tahoma" w:hAnsi="Tahoma"/>
        </w:rPr>
        <w:t xml:space="preserve"> PORTARIA DO SECRETÁRIO-GERAL Nº 22, DE 06</w:t>
      </w:r>
      <w:r w:rsidR="00B42E13" w:rsidRPr="001867BA">
        <w:rPr>
          <w:rFonts w:ascii="Tahoma" w:hAnsi="Tahoma"/>
        </w:rPr>
        <w:t xml:space="preserve"> DE </w:t>
      </w:r>
      <w:r w:rsidR="00E078BE" w:rsidRPr="001867BA">
        <w:rPr>
          <w:rFonts w:ascii="Tahoma" w:hAnsi="Tahoma"/>
        </w:rPr>
        <w:t xml:space="preserve">MAIO DE 2016, publicada no DCL nº </w:t>
      </w:r>
      <w:r w:rsidR="001B39EE" w:rsidRPr="001867BA">
        <w:rPr>
          <w:rFonts w:ascii="Tahoma" w:hAnsi="Tahoma"/>
        </w:rPr>
        <w:t>83</w:t>
      </w:r>
      <w:r w:rsidR="00D6363F" w:rsidRPr="001867BA">
        <w:rPr>
          <w:rFonts w:ascii="Tahoma" w:hAnsi="Tahoma"/>
        </w:rPr>
        <w:t>, de 09/05/2016, bem como o escopo da Contratação e/ou Aquisição nela especificada.</w:t>
      </w:r>
    </w:p>
    <w:p w:rsidR="00057BC0" w:rsidRPr="001867BA" w:rsidRDefault="00D6363F" w:rsidP="00917DF7">
      <w:pPr>
        <w:spacing w:before="120"/>
        <w:ind w:firstLine="851"/>
        <w:jc w:val="both"/>
        <w:rPr>
          <w:rFonts w:ascii="Tahoma" w:hAnsi="Tahoma"/>
        </w:rPr>
      </w:pPr>
      <w:r w:rsidRPr="001867BA">
        <w:rPr>
          <w:rFonts w:ascii="Tahoma" w:hAnsi="Tahoma"/>
          <w:b/>
        </w:rPr>
        <w:t xml:space="preserve">Art. 2º </w:t>
      </w:r>
      <w:r w:rsidRPr="001867BA">
        <w:rPr>
          <w:rFonts w:ascii="Tahoma" w:hAnsi="Tahoma"/>
        </w:rPr>
        <w:t>Constituir a</w:t>
      </w:r>
      <w:r w:rsidR="00917DF7" w:rsidRPr="001867BA">
        <w:rPr>
          <w:rFonts w:ascii="Tahoma" w:hAnsi="Tahoma"/>
        </w:rPr>
        <w:t xml:space="preserve"> </w:t>
      </w:r>
      <w:r w:rsidR="00057BC0" w:rsidRPr="001867BA">
        <w:rPr>
          <w:rFonts w:ascii="Tahoma" w:hAnsi="Tahoma"/>
        </w:rPr>
        <w:t xml:space="preserve">Equipe de Planejamento </w:t>
      </w:r>
      <w:r w:rsidR="00387692" w:rsidRPr="001867BA">
        <w:rPr>
          <w:rFonts w:ascii="Tahoma" w:hAnsi="Tahoma"/>
        </w:rPr>
        <w:t xml:space="preserve">da </w:t>
      </w:r>
      <w:r w:rsidR="00057BC0" w:rsidRPr="001867BA">
        <w:rPr>
          <w:rFonts w:ascii="Tahoma" w:hAnsi="Tahoma"/>
        </w:rPr>
        <w:t>Contratação</w:t>
      </w:r>
      <w:r w:rsidR="001325C6" w:rsidRPr="001867BA">
        <w:rPr>
          <w:rFonts w:ascii="Tahoma" w:hAnsi="Tahoma"/>
        </w:rPr>
        <w:t xml:space="preserve"> e</w:t>
      </w:r>
      <w:r w:rsidR="00BB3E60" w:rsidRPr="001867BA">
        <w:rPr>
          <w:rFonts w:ascii="Tahoma" w:hAnsi="Tahoma"/>
        </w:rPr>
        <w:t>/</w:t>
      </w:r>
      <w:r w:rsidR="001325C6" w:rsidRPr="001867BA">
        <w:rPr>
          <w:rFonts w:ascii="Tahoma" w:hAnsi="Tahoma"/>
        </w:rPr>
        <w:t xml:space="preserve">ou </w:t>
      </w:r>
      <w:r w:rsidR="00057BC0" w:rsidRPr="001867BA">
        <w:rPr>
          <w:rFonts w:ascii="Tahoma" w:hAnsi="Tahoma"/>
        </w:rPr>
        <w:t xml:space="preserve">Aquisição </w:t>
      </w:r>
      <w:r w:rsidR="003C0DB8" w:rsidRPr="001867BA">
        <w:rPr>
          <w:rFonts w:ascii="Tahoma" w:hAnsi="Tahoma"/>
        </w:rPr>
        <w:t xml:space="preserve">de </w:t>
      </w:r>
      <w:r w:rsidR="00BB3E60" w:rsidRPr="001867BA">
        <w:rPr>
          <w:rFonts w:ascii="Tahoma" w:hAnsi="Tahoma" w:cs="Tahoma"/>
        </w:rPr>
        <w:t>sistema de</w:t>
      </w:r>
      <w:r w:rsidR="00057BC0" w:rsidRPr="001867BA">
        <w:rPr>
          <w:rFonts w:ascii="Tahoma" w:hAnsi="Tahoma" w:cs="Tahoma"/>
        </w:rPr>
        <w:t xml:space="preserve"> informatização da sessão plenária com instalação de painel eletrônico de votação</w:t>
      </w:r>
      <w:r w:rsidR="00EE5AF6" w:rsidRPr="001867BA">
        <w:rPr>
          <w:rFonts w:ascii="Tahoma" w:hAnsi="Tahoma" w:cs="Tahoma"/>
        </w:rPr>
        <w:t xml:space="preserve"> e</w:t>
      </w:r>
      <w:r w:rsidR="00057BC0" w:rsidRPr="001867BA">
        <w:rPr>
          <w:rFonts w:ascii="Tahoma" w:hAnsi="Tahoma" w:cs="Tahoma"/>
        </w:rPr>
        <w:t xml:space="preserve"> respectivos dispositivos</w:t>
      </w:r>
      <w:r w:rsidR="00336954" w:rsidRPr="001867BA">
        <w:rPr>
          <w:rFonts w:ascii="Tahoma" w:hAnsi="Tahoma" w:cs="Tahoma"/>
        </w:rPr>
        <w:t xml:space="preserve"> de votação </w:t>
      </w:r>
      <w:r w:rsidR="00AB6E4C" w:rsidRPr="001867BA">
        <w:rPr>
          <w:rFonts w:ascii="Tahoma" w:hAnsi="Tahoma" w:cs="Tahoma"/>
        </w:rPr>
        <w:t xml:space="preserve">e aferimento de presença e quórum </w:t>
      </w:r>
      <w:r w:rsidR="00336954" w:rsidRPr="001867BA">
        <w:rPr>
          <w:rFonts w:ascii="Tahoma" w:hAnsi="Tahoma" w:cs="Tahoma"/>
        </w:rPr>
        <w:t xml:space="preserve">no plenário da CLDF, </w:t>
      </w:r>
      <w:r w:rsidR="000C449D" w:rsidRPr="001867BA">
        <w:rPr>
          <w:rFonts w:ascii="Tahoma" w:hAnsi="Tahoma" w:cs="Tahoma"/>
        </w:rPr>
        <w:t>devendo a Equipe elaborar</w:t>
      </w:r>
      <w:r w:rsidR="00387692" w:rsidRPr="001867BA">
        <w:rPr>
          <w:rFonts w:ascii="Tahoma" w:hAnsi="Tahoma"/>
        </w:rPr>
        <w:t xml:space="preserve"> </w:t>
      </w:r>
      <w:r w:rsidR="000C449D" w:rsidRPr="001867BA">
        <w:rPr>
          <w:rFonts w:ascii="Tahoma" w:hAnsi="Tahoma"/>
        </w:rPr>
        <w:t>Estudo Técnico Preliminar da Contratação</w:t>
      </w:r>
      <w:r w:rsidR="00387692" w:rsidRPr="001867BA">
        <w:rPr>
          <w:rFonts w:ascii="Tahoma" w:hAnsi="Tahoma"/>
        </w:rPr>
        <w:t>, Análise de Riscos e Termo de Referência ou Projeto Básico</w:t>
      </w:r>
      <w:r w:rsidR="000C449D" w:rsidRPr="001867BA">
        <w:rPr>
          <w:rFonts w:ascii="Tahoma" w:hAnsi="Tahoma"/>
        </w:rPr>
        <w:t xml:space="preserve">, </w:t>
      </w:r>
      <w:r w:rsidR="000C449D" w:rsidRPr="001867BA">
        <w:rPr>
          <w:rFonts w:ascii="Tahoma" w:hAnsi="Tahoma" w:cs="Tahoma"/>
        </w:rPr>
        <w:t>nos termos da IN 04/2014 da SLTI/MPOG</w:t>
      </w:r>
      <w:r w:rsidR="00387692" w:rsidRPr="001867BA">
        <w:rPr>
          <w:rFonts w:ascii="Tahoma" w:hAnsi="Tahoma"/>
        </w:rPr>
        <w:t>.</w:t>
      </w:r>
    </w:p>
    <w:p w:rsidR="00BB3E60" w:rsidRPr="001867BA" w:rsidRDefault="00336954" w:rsidP="00917DF7">
      <w:pPr>
        <w:spacing w:before="120"/>
        <w:ind w:firstLine="851"/>
        <w:jc w:val="both"/>
        <w:rPr>
          <w:rFonts w:ascii="Tahoma" w:hAnsi="Tahoma"/>
        </w:rPr>
      </w:pPr>
      <w:r w:rsidRPr="001867BA">
        <w:rPr>
          <w:rFonts w:ascii="Tahoma" w:hAnsi="Tahoma"/>
          <w:b/>
        </w:rPr>
        <w:t xml:space="preserve">Art. </w:t>
      </w:r>
      <w:r w:rsidR="002D0F42" w:rsidRPr="001867BA">
        <w:rPr>
          <w:rFonts w:ascii="Tahoma" w:hAnsi="Tahoma"/>
          <w:b/>
        </w:rPr>
        <w:t>3</w:t>
      </w:r>
      <w:r w:rsidRPr="001867BA">
        <w:rPr>
          <w:rFonts w:ascii="Tahoma" w:hAnsi="Tahoma"/>
          <w:b/>
        </w:rPr>
        <w:t>º</w:t>
      </w:r>
      <w:r w:rsidRPr="001867BA">
        <w:rPr>
          <w:rFonts w:ascii="Tahoma" w:hAnsi="Tahoma"/>
        </w:rPr>
        <w:t xml:space="preserve"> A Equipe </w:t>
      </w:r>
      <w:r w:rsidR="0076744A" w:rsidRPr="001867BA">
        <w:rPr>
          <w:rFonts w:ascii="Tahoma" w:hAnsi="Tahoma"/>
        </w:rPr>
        <w:t>constituída</w:t>
      </w:r>
      <w:r w:rsidR="00BB3E60" w:rsidRPr="001867BA">
        <w:rPr>
          <w:rFonts w:ascii="Tahoma" w:hAnsi="Tahoma"/>
        </w:rPr>
        <w:t xml:space="preserve"> por esta Portaria</w:t>
      </w:r>
      <w:r w:rsidR="00772CA9" w:rsidRPr="001867BA">
        <w:rPr>
          <w:rFonts w:ascii="Tahoma" w:hAnsi="Tahoma"/>
        </w:rPr>
        <w:t xml:space="preserve"> será integrada pelos seguintes servidores:</w:t>
      </w:r>
    </w:p>
    <w:p w:rsidR="0076744A" w:rsidRPr="001867BA" w:rsidRDefault="0076744A" w:rsidP="00917DF7">
      <w:pPr>
        <w:spacing w:before="120"/>
        <w:ind w:firstLine="851"/>
        <w:jc w:val="both"/>
        <w:rPr>
          <w:rFonts w:ascii="Tahoma" w:hAnsi="Tahoma"/>
        </w:rPr>
      </w:pPr>
    </w:p>
    <w:tbl>
      <w:tblPr>
        <w:tblStyle w:val="Tabelacomgrade"/>
        <w:tblW w:w="8926" w:type="dxa"/>
        <w:jc w:val="center"/>
        <w:tblLayout w:type="fixed"/>
        <w:tblLook w:val="04A0" w:firstRow="1" w:lastRow="0" w:firstColumn="1" w:lastColumn="0" w:noHBand="0" w:noVBand="1"/>
      </w:tblPr>
      <w:tblGrid>
        <w:gridCol w:w="3256"/>
        <w:gridCol w:w="1417"/>
        <w:gridCol w:w="1276"/>
        <w:gridCol w:w="2977"/>
      </w:tblGrid>
      <w:tr w:rsidR="001867BA" w:rsidRPr="001867BA" w:rsidTr="00A30DE2">
        <w:trPr>
          <w:jc w:val="center"/>
        </w:trPr>
        <w:tc>
          <w:tcPr>
            <w:tcW w:w="3256" w:type="dxa"/>
          </w:tcPr>
          <w:p w:rsidR="00772CA9" w:rsidRPr="001867BA" w:rsidRDefault="00772CA9" w:rsidP="00885C92">
            <w:pPr>
              <w:jc w:val="center"/>
              <w:rPr>
                <w:rFonts w:ascii="Tahoma" w:hAnsi="Tahoma" w:cs="Tahoma"/>
                <w:b/>
                <w:sz w:val="22"/>
                <w:szCs w:val="22"/>
              </w:rPr>
            </w:pPr>
            <w:r w:rsidRPr="001867BA">
              <w:rPr>
                <w:rFonts w:ascii="Tahoma" w:hAnsi="Tahoma" w:cs="Tahoma"/>
                <w:b/>
                <w:sz w:val="22"/>
                <w:szCs w:val="22"/>
              </w:rPr>
              <w:t>Nome</w:t>
            </w:r>
          </w:p>
        </w:tc>
        <w:tc>
          <w:tcPr>
            <w:tcW w:w="1417" w:type="dxa"/>
          </w:tcPr>
          <w:p w:rsidR="00772CA9" w:rsidRPr="001867BA" w:rsidRDefault="00772CA9" w:rsidP="00885C92">
            <w:pPr>
              <w:jc w:val="center"/>
              <w:rPr>
                <w:rFonts w:ascii="Tahoma" w:hAnsi="Tahoma" w:cs="Tahoma"/>
                <w:b/>
                <w:sz w:val="22"/>
                <w:szCs w:val="22"/>
              </w:rPr>
            </w:pPr>
            <w:r w:rsidRPr="001867BA">
              <w:rPr>
                <w:rFonts w:ascii="Tahoma" w:hAnsi="Tahoma" w:cs="Tahoma"/>
                <w:b/>
                <w:sz w:val="22"/>
                <w:szCs w:val="22"/>
              </w:rPr>
              <w:t>Matrícula</w:t>
            </w:r>
          </w:p>
        </w:tc>
        <w:tc>
          <w:tcPr>
            <w:tcW w:w="1276" w:type="dxa"/>
          </w:tcPr>
          <w:p w:rsidR="00772CA9" w:rsidRPr="001867BA" w:rsidRDefault="00772CA9" w:rsidP="00885C92">
            <w:pPr>
              <w:jc w:val="center"/>
              <w:rPr>
                <w:rFonts w:ascii="Tahoma" w:hAnsi="Tahoma" w:cs="Tahoma"/>
                <w:b/>
                <w:sz w:val="22"/>
                <w:szCs w:val="22"/>
              </w:rPr>
            </w:pPr>
            <w:r w:rsidRPr="001867BA">
              <w:rPr>
                <w:rFonts w:ascii="Tahoma" w:hAnsi="Tahoma" w:cs="Tahoma"/>
                <w:b/>
                <w:sz w:val="22"/>
                <w:szCs w:val="22"/>
              </w:rPr>
              <w:t>Lotação</w:t>
            </w:r>
          </w:p>
        </w:tc>
        <w:tc>
          <w:tcPr>
            <w:tcW w:w="2977" w:type="dxa"/>
          </w:tcPr>
          <w:p w:rsidR="00772CA9" w:rsidRPr="001867BA" w:rsidRDefault="00772CA9" w:rsidP="00885C92">
            <w:pPr>
              <w:jc w:val="center"/>
              <w:rPr>
                <w:rFonts w:ascii="Tahoma" w:hAnsi="Tahoma" w:cs="Tahoma"/>
                <w:b/>
                <w:sz w:val="22"/>
                <w:szCs w:val="22"/>
              </w:rPr>
            </w:pPr>
            <w:r w:rsidRPr="001867BA">
              <w:rPr>
                <w:rFonts w:ascii="Tahoma" w:hAnsi="Tahoma" w:cs="Tahoma"/>
                <w:b/>
                <w:sz w:val="22"/>
                <w:szCs w:val="22"/>
              </w:rPr>
              <w:t>Função</w:t>
            </w:r>
          </w:p>
        </w:tc>
      </w:tr>
      <w:tr w:rsidR="001867BA" w:rsidRPr="001867BA" w:rsidTr="00A30DE2">
        <w:trPr>
          <w:jc w:val="center"/>
        </w:trPr>
        <w:tc>
          <w:tcPr>
            <w:tcW w:w="3256" w:type="dxa"/>
          </w:tcPr>
          <w:p w:rsidR="00772CA9" w:rsidRPr="001867BA" w:rsidRDefault="00772CA9" w:rsidP="00885C92">
            <w:pPr>
              <w:jc w:val="both"/>
              <w:rPr>
                <w:rFonts w:ascii="Tahoma" w:hAnsi="Tahoma" w:cs="Tahoma"/>
                <w:sz w:val="22"/>
                <w:szCs w:val="22"/>
              </w:rPr>
            </w:pPr>
            <w:r w:rsidRPr="001867BA">
              <w:rPr>
                <w:rFonts w:ascii="Tahoma" w:hAnsi="Tahoma" w:cs="Tahoma"/>
                <w:sz w:val="22"/>
                <w:szCs w:val="22"/>
              </w:rPr>
              <w:t>Cristina Jacobson Jácomo Cinnanti</w:t>
            </w:r>
          </w:p>
        </w:tc>
        <w:tc>
          <w:tcPr>
            <w:tcW w:w="1417" w:type="dxa"/>
          </w:tcPr>
          <w:p w:rsidR="00772CA9" w:rsidRPr="001867BA" w:rsidRDefault="00772CA9" w:rsidP="00A30DE2">
            <w:pPr>
              <w:jc w:val="center"/>
              <w:rPr>
                <w:rFonts w:ascii="Tahoma" w:hAnsi="Tahoma" w:cs="Tahoma"/>
                <w:sz w:val="22"/>
                <w:szCs w:val="22"/>
              </w:rPr>
            </w:pPr>
            <w:r w:rsidRPr="001867BA">
              <w:rPr>
                <w:rFonts w:ascii="Tahoma" w:hAnsi="Tahoma" w:cs="Tahoma"/>
                <w:sz w:val="22"/>
                <w:szCs w:val="22"/>
              </w:rPr>
              <w:t>12507</w:t>
            </w:r>
          </w:p>
        </w:tc>
        <w:tc>
          <w:tcPr>
            <w:tcW w:w="1276" w:type="dxa"/>
          </w:tcPr>
          <w:p w:rsidR="00772CA9" w:rsidRPr="001867BA" w:rsidRDefault="00772CA9" w:rsidP="00A30DE2">
            <w:pPr>
              <w:jc w:val="center"/>
              <w:rPr>
                <w:rFonts w:ascii="Tahoma" w:hAnsi="Tahoma" w:cs="Tahoma"/>
                <w:sz w:val="22"/>
                <w:szCs w:val="22"/>
              </w:rPr>
            </w:pPr>
            <w:r w:rsidRPr="001867BA">
              <w:rPr>
                <w:rFonts w:ascii="Tahoma" w:hAnsi="Tahoma" w:cs="Tahoma"/>
                <w:sz w:val="22"/>
                <w:szCs w:val="22"/>
              </w:rPr>
              <w:t>SELEG</w:t>
            </w:r>
          </w:p>
        </w:tc>
        <w:tc>
          <w:tcPr>
            <w:tcW w:w="2977" w:type="dxa"/>
          </w:tcPr>
          <w:p w:rsidR="00772CA9" w:rsidRPr="001867BA" w:rsidRDefault="00772CA9" w:rsidP="00885C92">
            <w:pPr>
              <w:jc w:val="both"/>
              <w:rPr>
                <w:rFonts w:ascii="Tahoma" w:hAnsi="Tahoma" w:cs="Tahoma"/>
                <w:sz w:val="22"/>
                <w:szCs w:val="22"/>
              </w:rPr>
            </w:pPr>
            <w:r w:rsidRPr="001867BA">
              <w:rPr>
                <w:rFonts w:ascii="Tahoma" w:hAnsi="Tahoma" w:cs="Tahoma"/>
                <w:sz w:val="22"/>
                <w:szCs w:val="22"/>
              </w:rPr>
              <w:t>Integrante Requisitante</w:t>
            </w:r>
          </w:p>
        </w:tc>
      </w:tr>
      <w:tr w:rsidR="001867BA" w:rsidRPr="001867BA" w:rsidTr="00A30DE2">
        <w:trPr>
          <w:jc w:val="center"/>
        </w:trPr>
        <w:tc>
          <w:tcPr>
            <w:tcW w:w="3256" w:type="dxa"/>
          </w:tcPr>
          <w:p w:rsidR="00772CA9" w:rsidRPr="001867BA" w:rsidRDefault="00772CA9" w:rsidP="00772CA9">
            <w:pPr>
              <w:jc w:val="both"/>
              <w:rPr>
                <w:rFonts w:ascii="Tahoma" w:hAnsi="Tahoma" w:cs="Tahoma"/>
                <w:sz w:val="22"/>
                <w:szCs w:val="22"/>
              </w:rPr>
            </w:pPr>
            <w:r w:rsidRPr="001867BA">
              <w:rPr>
                <w:rFonts w:ascii="Tahoma" w:hAnsi="Tahoma" w:cs="Tahoma"/>
                <w:sz w:val="22"/>
                <w:szCs w:val="22"/>
              </w:rPr>
              <w:t>José Geraldo do Socorro Oliveira</w:t>
            </w:r>
          </w:p>
        </w:tc>
        <w:tc>
          <w:tcPr>
            <w:tcW w:w="1417" w:type="dxa"/>
          </w:tcPr>
          <w:p w:rsidR="00772CA9" w:rsidRPr="001867BA" w:rsidRDefault="00772CA9" w:rsidP="00A30DE2">
            <w:pPr>
              <w:jc w:val="center"/>
              <w:rPr>
                <w:rFonts w:ascii="Tahoma" w:hAnsi="Tahoma" w:cs="Tahoma"/>
                <w:sz w:val="22"/>
                <w:szCs w:val="22"/>
              </w:rPr>
            </w:pPr>
            <w:r w:rsidRPr="001867BA">
              <w:rPr>
                <w:rFonts w:ascii="Tahoma" w:hAnsi="Tahoma" w:cs="Tahoma"/>
                <w:sz w:val="22"/>
                <w:szCs w:val="22"/>
              </w:rPr>
              <w:t>11409</w:t>
            </w:r>
          </w:p>
        </w:tc>
        <w:tc>
          <w:tcPr>
            <w:tcW w:w="1276" w:type="dxa"/>
          </w:tcPr>
          <w:p w:rsidR="00772CA9" w:rsidRPr="001867BA" w:rsidRDefault="00772CA9" w:rsidP="00A30DE2">
            <w:pPr>
              <w:jc w:val="center"/>
              <w:rPr>
                <w:rFonts w:ascii="Tahoma" w:hAnsi="Tahoma" w:cs="Tahoma"/>
                <w:sz w:val="22"/>
                <w:szCs w:val="22"/>
              </w:rPr>
            </w:pPr>
            <w:r w:rsidRPr="001867BA">
              <w:rPr>
                <w:rFonts w:ascii="Tahoma" w:hAnsi="Tahoma" w:cs="Tahoma"/>
                <w:sz w:val="22"/>
                <w:szCs w:val="22"/>
              </w:rPr>
              <w:t>SAPLE</w:t>
            </w:r>
          </w:p>
        </w:tc>
        <w:tc>
          <w:tcPr>
            <w:tcW w:w="2977" w:type="dxa"/>
          </w:tcPr>
          <w:p w:rsidR="00772CA9" w:rsidRPr="001867BA" w:rsidRDefault="00772CA9" w:rsidP="00772CA9">
            <w:pPr>
              <w:jc w:val="both"/>
              <w:rPr>
                <w:rFonts w:ascii="Tahoma" w:hAnsi="Tahoma" w:cs="Tahoma"/>
                <w:sz w:val="22"/>
                <w:szCs w:val="22"/>
              </w:rPr>
            </w:pPr>
            <w:r w:rsidRPr="001867BA">
              <w:rPr>
                <w:rFonts w:ascii="Tahoma" w:hAnsi="Tahoma" w:cs="Tahoma"/>
                <w:sz w:val="22"/>
                <w:szCs w:val="22"/>
              </w:rPr>
              <w:t>Integrante Requisitante</w:t>
            </w:r>
          </w:p>
        </w:tc>
      </w:tr>
      <w:tr w:rsidR="001867BA" w:rsidRPr="001867BA" w:rsidTr="00A30DE2">
        <w:trPr>
          <w:jc w:val="center"/>
        </w:trPr>
        <w:tc>
          <w:tcPr>
            <w:tcW w:w="3256" w:type="dxa"/>
          </w:tcPr>
          <w:p w:rsidR="006155EF" w:rsidRPr="001867BA" w:rsidRDefault="006155EF" w:rsidP="006155EF">
            <w:pPr>
              <w:jc w:val="both"/>
              <w:rPr>
                <w:rFonts w:ascii="Tahoma" w:hAnsi="Tahoma" w:cs="Tahoma"/>
                <w:sz w:val="22"/>
                <w:szCs w:val="22"/>
              </w:rPr>
            </w:pPr>
            <w:r w:rsidRPr="001867BA">
              <w:rPr>
                <w:rFonts w:ascii="Tahoma" w:hAnsi="Tahoma" w:cs="Tahoma"/>
                <w:sz w:val="22"/>
                <w:szCs w:val="22"/>
              </w:rPr>
              <w:t>Maria Neide Pereira Salgado</w:t>
            </w:r>
          </w:p>
        </w:tc>
        <w:tc>
          <w:tcPr>
            <w:tcW w:w="1417" w:type="dxa"/>
          </w:tcPr>
          <w:p w:rsidR="006155EF" w:rsidRPr="001867BA" w:rsidRDefault="006155EF" w:rsidP="00A30DE2">
            <w:pPr>
              <w:jc w:val="center"/>
              <w:rPr>
                <w:rFonts w:ascii="Tahoma" w:hAnsi="Tahoma" w:cs="Tahoma"/>
                <w:sz w:val="22"/>
                <w:szCs w:val="22"/>
              </w:rPr>
            </w:pPr>
            <w:r w:rsidRPr="001867BA">
              <w:rPr>
                <w:rFonts w:ascii="Tahoma" w:hAnsi="Tahoma" w:cs="Tahoma"/>
                <w:sz w:val="22"/>
                <w:szCs w:val="22"/>
              </w:rPr>
              <w:t>11710</w:t>
            </w:r>
          </w:p>
        </w:tc>
        <w:tc>
          <w:tcPr>
            <w:tcW w:w="1276" w:type="dxa"/>
          </w:tcPr>
          <w:p w:rsidR="006155EF" w:rsidRPr="001867BA" w:rsidRDefault="006155EF" w:rsidP="00A30DE2">
            <w:pPr>
              <w:jc w:val="center"/>
              <w:rPr>
                <w:rFonts w:ascii="Tahoma" w:hAnsi="Tahoma" w:cs="Tahoma"/>
                <w:sz w:val="22"/>
                <w:szCs w:val="22"/>
              </w:rPr>
            </w:pPr>
            <w:r w:rsidRPr="001867BA">
              <w:rPr>
                <w:rFonts w:ascii="Tahoma" w:hAnsi="Tahoma" w:cs="Tahoma"/>
                <w:sz w:val="22"/>
                <w:szCs w:val="22"/>
              </w:rPr>
              <w:t>SETAS</w:t>
            </w:r>
          </w:p>
        </w:tc>
        <w:tc>
          <w:tcPr>
            <w:tcW w:w="2977" w:type="dxa"/>
          </w:tcPr>
          <w:p w:rsidR="006155EF" w:rsidRPr="001867BA" w:rsidRDefault="006155EF" w:rsidP="006155EF">
            <w:pPr>
              <w:jc w:val="both"/>
              <w:rPr>
                <w:rFonts w:ascii="Tahoma" w:hAnsi="Tahoma" w:cs="Tahoma"/>
                <w:sz w:val="22"/>
                <w:szCs w:val="22"/>
              </w:rPr>
            </w:pPr>
            <w:r w:rsidRPr="001867BA">
              <w:rPr>
                <w:rFonts w:ascii="Tahoma" w:hAnsi="Tahoma" w:cs="Tahoma"/>
                <w:sz w:val="22"/>
                <w:szCs w:val="22"/>
              </w:rPr>
              <w:t>Integrante Requisitante</w:t>
            </w:r>
          </w:p>
        </w:tc>
      </w:tr>
      <w:tr w:rsidR="001867BA" w:rsidRPr="001867BA" w:rsidTr="00A30DE2">
        <w:trPr>
          <w:jc w:val="center"/>
        </w:trPr>
        <w:tc>
          <w:tcPr>
            <w:tcW w:w="3256" w:type="dxa"/>
          </w:tcPr>
          <w:p w:rsidR="006155EF" w:rsidRPr="001867BA" w:rsidRDefault="006155EF" w:rsidP="006155EF">
            <w:pPr>
              <w:jc w:val="both"/>
              <w:rPr>
                <w:rFonts w:ascii="Tahoma" w:hAnsi="Tahoma" w:cs="Tahoma"/>
                <w:sz w:val="22"/>
                <w:szCs w:val="22"/>
              </w:rPr>
            </w:pPr>
            <w:r w:rsidRPr="001867BA">
              <w:rPr>
                <w:rFonts w:ascii="Tahoma" w:hAnsi="Tahoma" w:cs="Tahoma"/>
                <w:sz w:val="22"/>
                <w:szCs w:val="22"/>
              </w:rPr>
              <w:t>Cristiane de Lima Carvalho</w:t>
            </w:r>
          </w:p>
        </w:tc>
        <w:tc>
          <w:tcPr>
            <w:tcW w:w="1417" w:type="dxa"/>
          </w:tcPr>
          <w:p w:rsidR="006155EF" w:rsidRPr="001867BA" w:rsidRDefault="006155EF" w:rsidP="00A30DE2">
            <w:pPr>
              <w:jc w:val="center"/>
              <w:rPr>
                <w:rFonts w:ascii="Tahoma" w:hAnsi="Tahoma" w:cs="Tahoma"/>
                <w:sz w:val="22"/>
                <w:szCs w:val="22"/>
              </w:rPr>
            </w:pPr>
            <w:r w:rsidRPr="001867BA">
              <w:rPr>
                <w:rFonts w:ascii="Tahoma" w:hAnsi="Tahoma" w:cs="Tahoma"/>
                <w:sz w:val="22"/>
                <w:szCs w:val="22"/>
              </w:rPr>
              <w:t>12475</w:t>
            </w:r>
          </w:p>
        </w:tc>
        <w:tc>
          <w:tcPr>
            <w:tcW w:w="1276" w:type="dxa"/>
          </w:tcPr>
          <w:p w:rsidR="006155EF" w:rsidRPr="001867BA" w:rsidRDefault="006155EF" w:rsidP="00A30DE2">
            <w:pPr>
              <w:jc w:val="center"/>
              <w:rPr>
                <w:rFonts w:ascii="Tahoma" w:hAnsi="Tahoma" w:cs="Tahoma"/>
                <w:sz w:val="22"/>
                <w:szCs w:val="22"/>
              </w:rPr>
            </w:pPr>
            <w:r w:rsidRPr="001867BA">
              <w:rPr>
                <w:rFonts w:ascii="Tahoma" w:hAnsi="Tahoma" w:cs="Tahoma"/>
                <w:sz w:val="22"/>
                <w:szCs w:val="22"/>
              </w:rPr>
              <w:t>SETAQ</w:t>
            </w:r>
          </w:p>
        </w:tc>
        <w:tc>
          <w:tcPr>
            <w:tcW w:w="2977" w:type="dxa"/>
          </w:tcPr>
          <w:p w:rsidR="006155EF" w:rsidRPr="001867BA" w:rsidRDefault="006155EF" w:rsidP="006155EF">
            <w:pPr>
              <w:jc w:val="both"/>
              <w:rPr>
                <w:rFonts w:ascii="Tahoma" w:hAnsi="Tahoma" w:cs="Tahoma"/>
                <w:sz w:val="22"/>
                <w:szCs w:val="22"/>
              </w:rPr>
            </w:pPr>
            <w:r w:rsidRPr="001867BA">
              <w:rPr>
                <w:rFonts w:ascii="Tahoma" w:hAnsi="Tahoma" w:cs="Tahoma"/>
                <w:sz w:val="22"/>
                <w:szCs w:val="22"/>
              </w:rPr>
              <w:t>Integrante Requisitante</w:t>
            </w:r>
          </w:p>
        </w:tc>
      </w:tr>
      <w:tr w:rsidR="001867BA" w:rsidRPr="001867BA" w:rsidTr="00A30DE2">
        <w:trPr>
          <w:jc w:val="center"/>
        </w:trPr>
        <w:tc>
          <w:tcPr>
            <w:tcW w:w="3256" w:type="dxa"/>
          </w:tcPr>
          <w:p w:rsidR="006155EF" w:rsidRPr="001867BA" w:rsidRDefault="006155EF" w:rsidP="006155EF">
            <w:pPr>
              <w:jc w:val="both"/>
              <w:rPr>
                <w:rFonts w:ascii="Tahoma" w:hAnsi="Tahoma" w:cs="Tahoma"/>
                <w:sz w:val="22"/>
                <w:szCs w:val="22"/>
              </w:rPr>
            </w:pPr>
            <w:r w:rsidRPr="001867BA">
              <w:rPr>
                <w:rFonts w:ascii="Tahoma" w:hAnsi="Tahoma" w:cs="Tahoma"/>
                <w:sz w:val="22"/>
                <w:szCs w:val="22"/>
              </w:rPr>
              <w:t>Dayse Silva Santana</w:t>
            </w:r>
          </w:p>
        </w:tc>
        <w:tc>
          <w:tcPr>
            <w:tcW w:w="1417" w:type="dxa"/>
          </w:tcPr>
          <w:p w:rsidR="006155EF" w:rsidRPr="001867BA" w:rsidRDefault="006155EF" w:rsidP="00A30DE2">
            <w:pPr>
              <w:jc w:val="center"/>
              <w:rPr>
                <w:rFonts w:ascii="Tahoma" w:hAnsi="Tahoma" w:cs="Tahoma"/>
                <w:sz w:val="22"/>
                <w:szCs w:val="22"/>
              </w:rPr>
            </w:pPr>
            <w:r w:rsidRPr="001867BA">
              <w:rPr>
                <w:rFonts w:ascii="Tahoma" w:hAnsi="Tahoma" w:cs="Tahoma"/>
                <w:sz w:val="22"/>
                <w:szCs w:val="22"/>
              </w:rPr>
              <w:t>18346</w:t>
            </w:r>
          </w:p>
        </w:tc>
        <w:tc>
          <w:tcPr>
            <w:tcW w:w="1276" w:type="dxa"/>
          </w:tcPr>
          <w:p w:rsidR="006155EF" w:rsidRPr="001867BA" w:rsidRDefault="006155EF" w:rsidP="00A30DE2">
            <w:pPr>
              <w:jc w:val="center"/>
              <w:rPr>
                <w:rFonts w:ascii="Tahoma" w:hAnsi="Tahoma" w:cs="Tahoma"/>
                <w:sz w:val="22"/>
                <w:szCs w:val="22"/>
              </w:rPr>
            </w:pPr>
            <w:r w:rsidRPr="001867BA">
              <w:rPr>
                <w:rFonts w:ascii="Tahoma" w:hAnsi="Tahoma" w:cs="Tahoma"/>
                <w:sz w:val="22"/>
                <w:szCs w:val="22"/>
              </w:rPr>
              <w:t>DOFC</w:t>
            </w:r>
          </w:p>
        </w:tc>
        <w:tc>
          <w:tcPr>
            <w:tcW w:w="2977" w:type="dxa"/>
          </w:tcPr>
          <w:p w:rsidR="006155EF" w:rsidRPr="001867BA" w:rsidRDefault="006155EF" w:rsidP="006155EF">
            <w:pPr>
              <w:jc w:val="both"/>
              <w:rPr>
                <w:rFonts w:ascii="Tahoma" w:hAnsi="Tahoma" w:cs="Tahoma"/>
                <w:sz w:val="22"/>
                <w:szCs w:val="22"/>
              </w:rPr>
            </w:pPr>
            <w:r w:rsidRPr="001867BA">
              <w:rPr>
                <w:rFonts w:ascii="Tahoma" w:hAnsi="Tahoma" w:cs="Tahoma"/>
                <w:sz w:val="22"/>
                <w:szCs w:val="22"/>
              </w:rPr>
              <w:t>Integrante Administrativo</w:t>
            </w:r>
          </w:p>
        </w:tc>
      </w:tr>
      <w:tr w:rsidR="006155EF" w:rsidRPr="001867BA" w:rsidTr="00A30DE2">
        <w:trPr>
          <w:jc w:val="center"/>
        </w:trPr>
        <w:tc>
          <w:tcPr>
            <w:tcW w:w="3256" w:type="dxa"/>
          </w:tcPr>
          <w:p w:rsidR="006155EF" w:rsidRPr="001867BA" w:rsidRDefault="00C31D5A" w:rsidP="006155EF">
            <w:pPr>
              <w:jc w:val="both"/>
              <w:rPr>
                <w:rFonts w:ascii="Tahoma" w:hAnsi="Tahoma" w:cs="Tahoma"/>
                <w:sz w:val="22"/>
                <w:szCs w:val="22"/>
              </w:rPr>
            </w:pPr>
            <w:r>
              <w:rPr>
                <w:rFonts w:ascii="Tahoma" w:hAnsi="Tahoma" w:cs="Tahoma"/>
                <w:sz w:val="22"/>
                <w:szCs w:val="22"/>
              </w:rPr>
              <w:t>Ney Barros Luz</w:t>
            </w:r>
          </w:p>
        </w:tc>
        <w:tc>
          <w:tcPr>
            <w:tcW w:w="1417" w:type="dxa"/>
          </w:tcPr>
          <w:p w:rsidR="006155EF" w:rsidRPr="001867BA" w:rsidRDefault="00C31D5A" w:rsidP="00A30DE2">
            <w:pPr>
              <w:jc w:val="center"/>
              <w:rPr>
                <w:rFonts w:ascii="Tahoma" w:hAnsi="Tahoma" w:cs="Tahoma"/>
                <w:sz w:val="22"/>
                <w:szCs w:val="22"/>
              </w:rPr>
            </w:pPr>
            <w:r>
              <w:rPr>
                <w:rFonts w:ascii="Tahoma" w:hAnsi="Tahoma" w:cs="Tahoma"/>
                <w:sz w:val="22"/>
                <w:szCs w:val="22"/>
              </w:rPr>
              <w:t>13150</w:t>
            </w:r>
          </w:p>
        </w:tc>
        <w:tc>
          <w:tcPr>
            <w:tcW w:w="1276" w:type="dxa"/>
          </w:tcPr>
          <w:p w:rsidR="006155EF" w:rsidRPr="001867BA" w:rsidRDefault="00C31D5A" w:rsidP="00A30DE2">
            <w:pPr>
              <w:jc w:val="center"/>
              <w:rPr>
                <w:rFonts w:ascii="Tahoma" w:hAnsi="Tahoma" w:cs="Tahoma"/>
                <w:sz w:val="22"/>
                <w:szCs w:val="22"/>
              </w:rPr>
            </w:pPr>
            <w:r>
              <w:rPr>
                <w:rFonts w:ascii="Tahoma" w:hAnsi="Tahoma" w:cs="Tahoma"/>
                <w:sz w:val="22"/>
                <w:szCs w:val="22"/>
              </w:rPr>
              <w:t>SEORM</w:t>
            </w:r>
          </w:p>
        </w:tc>
        <w:tc>
          <w:tcPr>
            <w:tcW w:w="2977" w:type="dxa"/>
          </w:tcPr>
          <w:p w:rsidR="006155EF" w:rsidRPr="001867BA" w:rsidRDefault="006155EF" w:rsidP="006155EF">
            <w:pPr>
              <w:jc w:val="both"/>
              <w:rPr>
                <w:rFonts w:ascii="Tahoma" w:hAnsi="Tahoma" w:cs="Tahoma"/>
                <w:sz w:val="22"/>
                <w:szCs w:val="22"/>
              </w:rPr>
            </w:pPr>
            <w:r w:rsidRPr="001867BA">
              <w:rPr>
                <w:rFonts w:ascii="Tahoma" w:hAnsi="Tahoma" w:cs="Tahoma"/>
                <w:sz w:val="22"/>
                <w:szCs w:val="22"/>
              </w:rPr>
              <w:t>Integrante Técnico</w:t>
            </w:r>
          </w:p>
        </w:tc>
      </w:tr>
    </w:tbl>
    <w:p w:rsidR="00772CA9" w:rsidRPr="001867BA" w:rsidRDefault="00772CA9" w:rsidP="00772CA9">
      <w:pPr>
        <w:jc w:val="both"/>
        <w:rPr>
          <w:rFonts w:ascii="Tahoma" w:hAnsi="Tahoma" w:cs="Tahoma"/>
          <w:b/>
        </w:rPr>
      </w:pPr>
    </w:p>
    <w:p w:rsidR="006155EF" w:rsidRPr="001867BA" w:rsidRDefault="006155EF" w:rsidP="007C7C8C">
      <w:pPr>
        <w:spacing w:before="120"/>
        <w:ind w:firstLine="851"/>
        <w:jc w:val="both"/>
        <w:rPr>
          <w:rFonts w:ascii="Tahoma" w:hAnsi="Tahoma"/>
        </w:rPr>
      </w:pPr>
      <w:r w:rsidRPr="001867BA">
        <w:rPr>
          <w:rFonts w:ascii="Tahoma" w:hAnsi="Tahoma"/>
          <w:b/>
        </w:rPr>
        <w:t xml:space="preserve">Art. </w:t>
      </w:r>
      <w:r w:rsidR="002D0F42" w:rsidRPr="001867BA">
        <w:rPr>
          <w:rFonts w:ascii="Tahoma" w:hAnsi="Tahoma"/>
          <w:b/>
        </w:rPr>
        <w:t>4</w:t>
      </w:r>
      <w:r w:rsidRPr="001867BA">
        <w:rPr>
          <w:rFonts w:ascii="Tahoma" w:hAnsi="Tahoma"/>
          <w:b/>
        </w:rPr>
        <w:t xml:space="preserve">º </w:t>
      </w:r>
      <w:r w:rsidRPr="001867BA">
        <w:rPr>
          <w:rFonts w:ascii="Tahoma" w:hAnsi="Tahoma"/>
        </w:rPr>
        <w:t xml:space="preserve">Caberá </w:t>
      </w:r>
      <w:r w:rsidR="00AA7E1A" w:rsidRPr="001867BA">
        <w:rPr>
          <w:rFonts w:ascii="Tahoma" w:hAnsi="Tahoma"/>
        </w:rPr>
        <w:t>ao Secretário-Geral</w:t>
      </w:r>
      <w:r w:rsidRPr="001867BA">
        <w:rPr>
          <w:rFonts w:ascii="Tahoma" w:hAnsi="Tahoma"/>
        </w:rPr>
        <w:t xml:space="preserve"> garantir os recursos necessários aos trabalhos </w:t>
      </w:r>
      <w:r w:rsidR="007C7C8C" w:rsidRPr="001867BA">
        <w:rPr>
          <w:rFonts w:ascii="Tahoma" w:hAnsi="Tahoma"/>
        </w:rPr>
        <w:t>desta Equipe</w:t>
      </w:r>
      <w:r w:rsidR="00630852" w:rsidRPr="001867BA">
        <w:rPr>
          <w:rFonts w:ascii="Tahoma" w:hAnsi="Tahoma"/>
        </w:rPr>
        <w:t>, inclusive autorizar despesas de visitas a Casas Legislativas do País que disponham d</w:t>
      </w:r>
      <w:r w:rsidR="0076744A" w:rsidRPr="001867BA">
        <w:rPr>
          <w:rFonts w:ascii="Tahoma" w:hAnsi="Tahoma"/>
        </w:rPr>
        <w:t>e sistema similar ao que deverá ser adotado</w:t>
      </w:r>
      <w:r w:rsidRPr="001867BA">
        <w:rPr>
          <w:rFonts w:ascii="Tahoma" w:hAnsi="Tahoma"/>
        </w:rPr>
        <w:t>.</w:t>
      </w:r>
    </w:p>
    <w:p w:rsidR="00917DF7" w:rsidRPr="001867BA" w:rsidRDefault="00137C06" w:rsidP="004F1E24">
      <w:pPr>
        <w:spacing w:before="120"/>
        <w:ind w:firstLine="851"/>
        <w:jc w:val="both"/>
        <w:rPr>
          <w:rFonts w:ascii="Tahoma" w:hAnsi="Tahoma"/>
        </w:rPr>
      </w:pPr>
      <w:r w:rsidRPr="001867BA">
        <w:rPr>
          <w:rFonts w:ascii="Tahoma" w:hAnsi="Tahoma"/>
          <w:b/>
        </w:rPr>
        <w:t>Parágrafo único.</w:t>
      </w:r>
      <w:r w:rsidR="00917DF7" w:rsidRPr="001867BA">
        <w:rPr>
          <w:rFonts w:ascii="Tahoma" w:hAnsi="Tahoma"/>
          <w:b/>
        </w:rPr>
        <w:t xml:space="preserve"> </w:t>
      </w:r>
      <w:r w:rsidR="00917DF7" w:rsidRPr="001867BA">
        <w:rPr>
          <w:rFonts w:ascii="Tahoma" w:hAnsi="Tahoma"/>
        </w:rPr>
        <w:t xml:space="preserve">A Coordenadoria de Modernização e Informática </w:t>
      </w:r>
      <w:r w:rsidR="004F1E24" w:rsidRPr="001867BA">
        <w:rPr>
          <w:rFonts w:ascii="Tahoma" w:hAnsi="Tahoma"/>
        </w:rPr>
        <w:t>–</w:t>
      </w:r>
      <w:r w:rsidR="00917DF7" w:rsidRPr="001867BA">
        <w:rPr>
          <w:rFonts w:ascii="Tahoma" w:hAnsi="Tahoma"/>
        </w:rPr>
        <w:t xml:space="preserve"> CMI prestará assessoramento integral ao Grupo e será responsável por definir os requisitos de tecnologia e de segurança </w:t>
      </w:r>
      <w:r w:rsidR="007023ED" w:rsidRPr="001867BA">
        <w:rPr>
          <w:rFonts w:ascii="Tahoma" w:hAnsi="Tahoma"/>
        </w:rPr>
        <w:t xml:space="preserve">da informação </w:t>
      </w:r>
      <w:r w:rsidR="00917DF7" w:rsidRPr="001867BA">
        <w:rPr>
          <w:rFonts w:ascii="Tahoma" w:hAnsi="Tahoma"/>
        </w:rPr>
        <w:t>a se</w:t>
      </w:r>
      <w:r w:rsidR="000D0F61" w:rsidRPr="001867BA">
        <w:rPr>
          <w:rFonts w:ascii="Tahoma" w:hAnsi="Tahoma"/>
        </w:rPr>
        <w:t>rem</w:t>
      </w:r>
      <w:r w:rsidR="00917DF7" w:rsidRPr="001867BA">
        <w:rPr>
          <w:rFonts w:ascii="Tahoma" w:hAnsi="Tahoma"/>
        </w:rPr>
        <w:t xml:space="preserve"> contempla</w:t>
      </w:r>
      <w:r w:rsidR="000D0F61" w:rsidRPr="001867BA">
        <w:rPr>
          <w:rFonts w:ascii="Tahoma" w:hAnsi="Tahoma"/>
        </w:rPr>
        <w:t>d</w:t>
      </w:r>
      <w:r w:rsidR="007D35F0" w:rsidRPr="001867BA">
        <w:rPr>
          <w:rFonts w:ascii="Tahoma" w:hAnsi="Tahoma"/>
        </w:rPr>
        <w:t>o</w:t>
      </w:r>
      <w:r w:rsidR="000D0F61" w:rsidRPr="001867BA">
        <w:rPr>
          <w:rFonts w:ascii="Tahoma" w:hAnsi="Tahoma"/>
        </w:rPr>
        <w:t>s</w:t>
      </w:r>
      <w:r w:rsidR="00917DF7" w:rsidRPr="001867BA">
        <w:rPr>
          <w:rFonts w:ascii="Tahoma" w:hAnsi="Tahoma"/>
        </w:rPr>
        <w:t xml:space="preserve"> no </w:t>
      </w:r>
      <w:r w:rsidR="00702D61" w:rsidRPr="001867BA">
        <w:rPr>
          <w:rFonts w:ascii="Tahoma" w:hAnsi="Tahoma"/>
        </w:rPr>
        <w:t>termo de referência e</w:t>
      </w:r>
      <w:r w:rsidR="00C850E5">
        <w:rPr>
          <w:rFonts w:ascii="Tahoma" w:hAnsi="Tahoma"/>
        </w:rPr>
        <w:t>/</w:t>
      </w:r>
      <w:r w:rsidR="004F1E24" w:rsidRPr="001867BA">
        <w:rPr>
          <w:rFonts w:ascii="Tahoma" w:hAnsi="Tahoma"/>
        </w:rPr>
        <w:t xml:space="preserve">ou </w:t>
      </w:r>
      <w:r w:rsidR="000D0F61" w:rsidRPr="001867BA">
        <w:rPr>
          <w:rFonts w:ascii="Tahoma" w:hAnsi="Tahoma"/>
        </w:rPr>
        <w:t>projeto básico</w:t>
      </w:r>
      <w:r w:rsidR="00917DF7" w:rsidRPr="001867BA">
        <w:rPr>
          <w:rFonts w:ascii="Tahoma" w:hAnsi="Tahoma"/>
        </w:rPr>
        <w:t>.</w:t>
      </w:r>
    </w:p>
    <w:p w:rsidR="00EA7673" w:rsidRPr="001867BA" w:rsidRDefault="00137C06" w:rsidP="00EA7673">
      <w:pPr>
        <w:spacing w:before="120"/>
        <w:ind w:firstLine="851"/>
        <w:jc w:val="both"/>
        <w:rPr>
          <w:rFonts w:ascii="Tahoma" w:hAnsi="Tahoma"/>
        </w:rPr>
      </w:pPr>
      <w:r w:rsidRPr="001867BA">
        <w:rPr>
          <w:rFonts w:ascii="Tahoma" w:hAnsi="Tahoma"/>
          <w:b/>
        </w:rPr>
        <w:t xml:space="preserve">Art. </w:t>
      </w:r>
      <w:r w:rsidR="002D0F42" w:rsidRPr="001867BA">
        <w:rPr>
          <w:rFonts w:ascii="Tahoma" w:hAnsi="Tahoma"/>
          <w:b/>
        </w:rPr>
        <w:t>5</w:t>
      </w:r>
      <w:r w:rsidRPr="001867BA">
        <w:rPr>
          <w:rFonts w:ascii="Tahoma" w:hAnsi="Tahoma"/>
          <w:b/>
        </w:rPr>
        <w:t xml:space="preserve">º </w:t>
      </w:r>
      <w:r w:rsidR="00EA7673" w:rsidRPr="001867BA">
        <w:rPr>
          <w:rFonts w:ascii="Tahoma" w:hAnsi="Tahoma"/>
        </w:rPr>
        <w:t>Deverão ser consideradas as possibilidades de cessão não onerosa de sistemas adotados por outras Casas Legislativas, no todo ou em parte, assim como soluções disponíveis no mercado, levando-se em conta o princípio da economicidade de recursos pela Administração Pública.</w:t>
      </w:r>
    </w:p>
    <w:p w:rsidR="00917DF7" w:rsidRPr="001867BA" w:rsidRDefault="00917DF7" w:rsidP="00917DF7">
      <w:pPr>
        <w:spacing w:before="120"/>
        <w:ind w:firstLine="851"/>
        <w:jc w:val="both"/>
        <w:rPr>
          <w:rFonts w:ascii="Tahoma" w:hAnsi="Tahoma"/>
        </w:rPr>
      </w:pPr>
      <w:r w:rsidRPr="001867BA">
        <w:rPr>
          <w:rFonts w:ascii="Tahoma" w:hAnsi="Tahoma"/>
          <w:b/>
        </w:rPr>
        <w:lastRenderedPageBreak/>
        <w:t xml:space="preserve">Art. </w:t>
      </w:r>
      <w:r w:rsidR="002D0F42" w:rsidRPr="001867BA">
        <w:rPr>
          <w:rFonts w:ascii="Tahoma" w:hAnsi="Tahoma"/>
          <w:b/>
        </w:rPr>
        <w:t>6</w:t>
      </w:r>
      <w:r w:rsidRPr="001867BA">
        <w:rPr>
          <w:rFonts w:ascii="Tahoma" w:hAnsi="Tahoma"/>
          <w:b/>
        </w:rPr>
        <w:t xml:space="preserve">º </w:t>
      </w:r>
      <w:r w:rsidR="00630852" w:rsidRPr="001867BA">
        <w:rPr>
          <w:rFonts w:ascii="Tahoma" w:hAnsi="Tahoma"/>
        </w:rPr>
        <w:t>Esta Portaria</w:t>
      </w:r>
      <w:r w:rsidRPr="001867BA">
        <w:rPr>
          <w:rFonts w:ascii="Tahoma" w:hAnsi="Tahoma"/>
        </w:rPr>
        <w:t xml:space="preserve"> entra vigor na data de sua publicação.</w:t>
      </w:r>
    </w:p>
    <w:p w:rsidR="00917DF7" w:rsidRPr="001867BA" w:rsidRDefault="00917DF7" w:rsidP="00917DF7">
      <w:pPr>
        <w:spacing w:before="120"/>
        <w:ind w:firstLine="851"/>
        <w:jc w:val="both"/>
        <w:rPr>
          <w:rFonts w:ascii="Tahoma" w:hAnsi="Tahoma"/>
        </w:rPr>
      </w:pPr>
      <w:r w:rsidRPr="001867BA">
        <w:rPr>
          <w:rFonts w:ascii="Tahoma" w:hAnsi="Tahoma"/>
          <w:b/>
        </w:rPr>
        <w:t xml:space="preserve">Art. </w:t>
      </w:r>
      <w:r w:rsidR="002D0F42" w:rsidRPr="001867BA">
        <w:rPr>
          <w:rFonts w:ascii="Tahoma" w:hAnsi="Tahoma"/>
          <w:b/>
        </w:rPr>
        <w:t>7</w:t>
      </w:r>
      <w:r w:rsidRPr="001867BA">
        <w:rPr>
          <w:rFonts w:ascii="Tahoma" w:hAnsi="Tahoma"/>
          <w:b/>
        </w:rPr>
        <w:t xml:space="preserve">º </w:t>
      </w:r>
      <w:r w:rsidRPr="001867BA">
        <w:rPr>
          <w:rFonts w:ascii="Tahoma" w:hAnsi="Tahoma"/>
        </w:rPr>
        <w:t>Revogam-se as disposições em contrário.</w:t>
      </w:r>
    </w:p>
    <w:tbl>
      <w:tblPr>
        <w:tblW w:w="0" w:type="auto"/>
        <w:jc w:val="center"/>
        <w:tblLook w:val="01E0" w:firstRow="1" w:lastRow="1" w:firstColumn="1" w:lastColumn="1" w:noHBand="0" w:noVBand="0"/>
      </w:tblPr>
      <w:tblGrid>
        <w:gridCol w:w="9062"/>
      </w:tblGrid>
      <w:tr w:rsidR="00435F71" w:rsidRPr="001867BA" w:rsidTr="009D0D04">
        <w:trPr>
          <w:jc w:val="center"/>
        </w:trPr>
        <w:tc>
          <w:tcPr>
            <w:tcW w:w="9062" w:type="dxa"/>
          </w:tcPr>
          <w:p w:rsidR="00AA7E1A" w:rsidRPr="001867BA" w:rsidRDefault="00AA7E1A" w:rsidP="009D0D04">
            <w:pPr>
              <w:autoSpaceDE w:val="0"/>
              <w:autoSpaceDN w:val="0"/>
              <w:adjustRightInd w:val="0"/>
              <w:spacing w:line="276" w:lineRule="auto"/>
              <w:jc w:val="center"/>
              <w:rPr>
                <w:rFonts w:ascii="Tahoma" w:hAnsi="Tahoma" w:cs="Tahoma"/>
                <w:b/>
                <w:smallCaps/>
              </w:rPr>
            </w:pPr>
          </w:p>
          <w:p w:rsidR="00322336" w:rsidRPr="001867BA" w:rsidRDefault="00322336" w:rsidP="009D0D04">
            <w:pPr>
              <w:autoSpaceDE w:val="0"/>
              <w:autoSpaceDN w:val="0"/>
              <w:adjustRightInd w:val="0"/>
              <w:spacing w:line="276" w:lineRule="auto"/>
              <w:jc w:val="center"/>
              <w:rPr>
                <w:rFonts w:ascii="Tahoma" w:hAnsi="Tahoma" w:cs="Tahoma"/>
                <w:b/>
                <w:smallCaps/>
                <w:sz w:val="22"/>
                <w:szCs w:val="22"/>
              </w:rPr>
            </w:pPr>
          </w:p>
          <w:p w:rsidR="00322336" w:rsidRPr="001867BA" w:rsidRDefault="00322336" w:rsidP="009D0D04">
            <w:pPr>
              <w:autoSpaceDE w:val="0"/>
              <w:autoSpaceDN w:val="0"/>
              <w:adjustRightInd w:val="0"/>
              <w:spacing w:line="276" w:lineRule="auto"/>
              <w:jc w:val="center"/>
              <w:rPr>
                <w:rFonts w:ascii="Tahoma" w:hAnsi="Tahoma" w:cs="Tahoma"/>
                <w:b/>
                <w:smallCaps/>
                <w:sz w:val="22"/>
                <w:szCs w:val="22"/>
              </w:rPr>
            </w:pPr>
          </w:p>
          <w:p w:rsidR="009D0D04" w:rsidRPr="001867BA" w:rsidRDefault="009D0D04" w:rsidP="009D0D04">
            <w:pPr>
              <w:autoSpaceDE w:val="0"/>
              <w:autoSpaceDN w:val="0"/>
              <w:adjustRightInd w:val="0"/>
              <w:spacing w:line="276" w:lineRule="auto"/>
              <w:jc w:val="center"/>
              <w:rPr>
                <w:rFonts w:ascii="Tahoma" w:hAnsi="Tahoma" w:cs="Tahoma"/>
                <w:i/>
                <w:sz w:val="22"/>
                <w:szCs w:val="22"/>
              </w:rPr>
            </w:pPr>
            <w:r w:rsidRPr="001867BA">
              <w:rPr>
                <w:rFonts w:ascii="Tahoma" w:hAnsi="Tahoma" w:cs="Tahoma"/>
                <w:b/>
                <w:smallCaps/>
                <w:sz w:val="22"/>
                <w:szCs w:val="22"/>
              </w:rPr>
              <w:t>JOSÉ WILSON PORTO</w:t>
            </w:r>
            <w:r w:rsidRPr="001867BA">
              <w:rPr>
                <w:rFonts w:ascii="Tahoma" w:hAnsi="Tahoma" w:cs="Tahoma"/>
                <w:b/>
                <w:iCs/>
                <w:smallCaps/>
                <w:sz w:val="22"/>
                <w:szCs w:val="22"/>
              </w:rPr>
              <w:t xml:space="preserve"> </w:t>
            </w:r>
            <w:r w:rsidRPr="001867BA">
              <w:rPr>
                <w:rFonts w:ascii="Tahoma" w:hAnsi="Tahoma" w:cs="Tahoma"/>
                <w:b/>
                <w:sz w:val="22"/>
                <w:szCs w:val="22"/>
              </w:rPr>
              <w:br/>
            </w:r>
            <w:r w:rsidRPr="001867BA">
              <w:rPr>
                <w:rFonts w:ascii="Tahoma" w:hAnsi="Tahoma" w:cs="Tahoma"/>
                <w:i/>
                <w:sz w:val="22"/>
                <w:szCs w:val="22"/>
              </w:rPr>
              <w:t>Secretário-Geral/Presidência</w:t>
            </w:r>
          </w:p>
          <w:p w:rsidR="00917DF7" w:rsidRPr="001867BA" w:rsidRDefault="00917DF7" w:rsidP="009213BF">
            <w:pPr>
              <w:jc w:val="center"/>
              <w:rPr>
                <w:rFonts w:ascii="Tahoma" w:hAnsi="Tahoma" w:cs="Tahoma"/>
                <w:i/>
                <w:sz w:val="22"/>
                <w:szCs w:val="22"/>
              </w:rPr>
            </w:pPr>
          </w:p>
          <w:p w:rsidR="00917DF7" w:rsidRPr="001867BA" w:rsidRDefault="00917DF7" w:rsidP="009213BF">
            <w:pPr>
              <w:jc w:val="center"/>
              <w:rPr>
                <w:rFonts w:ascii="Tahoma" w:hAnsi="Tahoma" w:cs="Tahoma"/>
                <w:i/>
                <w:sz w:val="22"/>
                <w:szCs w:val="22"/>
              </w:rPr>
            </w:pPr>
          </w:p>
        </w:tc>
      </w:tr>
    </w:tbl>
    <w:p w:rsidR="00917DF7" w:rsidRPr="001867BA" w:rsidRDefault="00917DF7" w:rsidP="00917DF7">
      <w:pPr>
        <w:pStyle w:val="Recuodecorpodetexto"/>
        <w:spacing w:line="180" w:lineRule="exact"/>
        <w:jc w:val="left"/>
        <w:rPr>
          <w:rFonts w:ascii="Tahoma" w:hAnsi="Tahoma"/>
          <w:b/>
          <w:szCs w:val="24"/>
        </w:rPr>
      </w:pPr>
    </w:p>
    <w:p w:rsidR="00D23B5E" w:rsidRPr="008850BB" w:rsidRDefault="008850BB" w:rsidP="008850BB">
      <w:pPr>
        <w:jc w:val="right"/>
        <w:rPr>
          <w:rFonts w:ascii="Tahoma" w:hAnsi="Tahoma" w:cs="Tahoma"/>
          <w:color w:val="FF0000"/>
        </w:rPr>
      </w:pPr>
      <w:r w:rsidRPr="008850BB">
        <w:rPr>
          <w:rFonts w:ascii="Tahoma" w:hAnsi="Tahoma" w:cs="Tahoma"/>
          <w:color w:val="FF0000"/>
        </w:rPr>
        <w:t xml:space="preserve">Este texto não substitui o </w:t>
      </w:r>
      <w:r w:rsidRPr="008850BB">
        <w:rPr>
          <w:rFonts w:ascii="Tahoma" w:hAnsi="Tahoma" w:cs="Tahoma"/>
          <w:i/>
          <w:color w:val="FF0000"/>
        </w:rPr>
        <w:t>publicado no D</w:t>
      </w:r>
      <w:bookmarkStart w:id="0" w:name="_GoBack"/>
      <w:bookmarkEnd w:id="0"/>
      <w:r w:rsidRPr="008850BB">
        <w:rPr>
          <w:rFonts w:ascii="Tahoma" w:hAnsi="Tahoma" w:cs="Tahoma"/>
          <w:i/>
          <w:color w:val="FF0000"/>
        </w:rPr>
        <w:t>CL nº 98</w:t>
      </w:r>
      <w:r w:rsidRPr="008850BB">
        <w:rPr>
          <w:rFonts w:ascii="Tahoma" w:hAnsi="Tahoma" w:cs="Tahoma"/>
          <w:color w:val="FF0000"/>
        </w:rPr>
        <w:t>, de 31/05/2016.</w:t>
      </w:r>
    </w:p>
    <w:sectPr w:rsidR="00D23B5E" w:rsidRPr="008850BB" w:rsidSect="00FE7932">
      <w:headerReference w:type="default" r:id="rId6"/>
      <w:pgSz w:w="11907" w:h="16840" w:code="9"/>
      <w:pgMar w:top="1418" w:right="1134"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9DA" w:rsidRDefault="000F39DA" w:rsidP="00FC67DA">
      <w:r>
        <w:separator/>
      </w:r>
    </w:p>
  </w:endnote>
  <w:endnote w:type="continuationSeparator" w:id="0">
    <w:p w:rsidR="000F39DA" w:rsidRDefault="000F39DA" w:rsidP="00FC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9DA" w:rsidRDefault="000F39DA" w:rsidP="00FC67DA">
      <w:r>
        <w:separator/>
      </w:r>
    </w:p>
  </w:footnote>
  <w:footnote w:type="continuationSeparator" w:id="0">
    <w:p w:rsidR="000F39DA" w:rsidRDefault="000F39DA" w:rsidP="00FC6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913"/>
      <w:gridCol w:w="7277"/>
    </w:tblGrid>
    <w:tr w:rsidR="002A18B4" w:rsidRPr="006E70B3">
      <w:tc>
        <w:tcPr>
          <w:tcW w:w="1913" w:type="dxa"/>
        </w:tcPr>
        <w:p w:rsidR="002A18B4" w:rsidRPr="006E70B3" w:rsidRDefault="0047601E" w:rsidP="00D2630B">
          <w:pPr>
            <w:pStyle w:val="Cabealho"/>
            <w:jc w:val="center"/>
            <w:rPr>
              <w:rFonts w:ascii="Tahoma" w:hAnsi="Tahoma" w:cs="Tahoma"/>
              <w:b/>
              <w:sz w:val="16"/>
            </w:rPr>
          </w:pPr>
          <w:r>
            <w:rPr>
              <w:rFonts w:ascii="Tahoma" w:hAnsi="Tahoma" w:cs="Tahoma"/>
              <w:b/>
              <w:noProof/>
              <w:sz w:val="16"/>
            </w:rPr>
            <w:drawing>
              <wp:inline distT="0" distB="0" distL="0" distR="0">
                <wp:extent cx="716280" cy="730250"/>
                <wp:effectExtent l="0" t="0" r="762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30250"/>
                        </a:xfrm>
                        <a:prstGeom prst="rect">
                          <a:avLst/>
                        </a:prstGeom>
                        <a:noFill/>
                        <a:ln>
                          <a:noFill/>
                        </a:ln>
                      </pic:spPr>
                    </pic:pic>
                  </a:graphicData>
                </a:graphic>
              </wp:inline>
            </w:drawing>
          </w:r>
        </w:p>
      </w:tc>
      <w:tc>
        <w:tcPr>
          <w:tcW w:w="7277" w:type="dxa"/>
        </w:tcPr>
        <w:p w:rsidR="002A18B4" w:rsidRPr="006E70B3" w:rsidRDefault="008850BB" w:rsidP="00D2630B">
          <w:pPr>
            <w:pStyle w:val="Cabealho"/>
            <w:jc w:val="center"/>
            <w:rPr>
              <w:rFonts w:ascii="Tahoma" w:hAnsi="Tahoma" w:cs="Tahoma"/>
              <w:b/>
              <w:sz w:val="24"/>
            </w:rPr>
          </w:pPr>
        </w:p>
        <w:p w:rsidR="002A18B4" w:rsidRDefault="003E3FA2" w:rsidP="00FE6041">
          <w:pPr>
            <w:pStyle w:val="Ttulo1"/>
            <w:jc w:val="center"/>
            <w:rPr>
              <w:rFonts w:ascii="Tahoma" w:hAnsi="Tahoma" w:cs="Tahoma"/>
              <w:b/>
            </w:rPr>
          </w:pPr>
          <w:r w:rsidRPr="006E70B3">
            <w:rPr>
              <w:rFonts w:ascii="Tahoma" w:hAnsi="Tahoma" w:cs="Tahoma"/>
              <w:b/>
            </w:rPr>
            <w:t>CÂMARA LEGISLATIVA DO DISTRITO FEDERAL</w:t>
          </w:r>
        </w:p>
        <w:p w:rsidR="00FE6041" w:rsidRPr="00FE6041" w:rsidRDefault="00FE6041" w:rsidP="00FE6041">
          <w:pPr>
            <w:jc w:val="center"/>
            <w:rPr>
              <w:rFonts w:ascii="Tahoma" w:hAnsi="Tahoma" w:cs="Tahoma"/>
            </w:rPr>
          </w:pPr>
          <w:r w:rsidRPr="00FE6041">
            <w:rPr>
              <w:rFonts w:ascii="Tahoma" w:hAnsi="Tahoma" w:cs="Tahoma"/>
            </w:rPr>
            <w:t>Mesa Diretora</w:t>
          </w:r>
        </w:p>
        <w:p w:rsidR="00FE6041" w:rsidRPr="00FE6041" w:rsidRDefault="00FE6041" w:rsidP="00FE6041">
          <w:pPr>
            <w:jc w:val="center"/>
            <w:rPr>
              <w:rFonts w:ascii="Tahoma" w:hAnsi="Tahoma" w:cs="Tahoma"/>
            </w:rPr>
          </w:pPr>
          <w:r w:rsidRPr="00FE6041">
            <w:rPr>
              <w:rFonts w:ascii="Tahoma" w:hAnsi="Tahoma" w:cs="Tahoma"/>
            </w:rPr>
            <w:t>Gabinete da Mesa Diretora</w:t>
          </w:r>
        </w:p>
        <w:p w:rsidR="002A18B4" w:rsidRPr="006E70B3" w:rsidRDefault="008850BB" w:rsidP="00D2630B">
          <w:pPr>
            <w:rPr>
              <w:rFonts w:ascii="Tahoma" w:hAnsi="Tahoma" w:cs="Tahoma"/>
              <w:b/>
            </w:rPr>
          </w:pPr>
        </w:p>
      </w:tc>
    </w:tr>
  </w:tbl>
  <w:p w:rsidR="002A18B4" w:rsidRDefault="008850B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DF7"/>
    <w:rsid w:val="00026F5C"/>
    <w:rsid w:val="00057BC0"/>
    <w:rsid w:val="00085416"/>
    <w:rsid w:val="00091D4F"/>
    <w:rsid w:val="000B6731"/>
    <w:rsid w:val="000B6FE1"/>
    <w:rsid w:val="000C449D"/>
    <w:rsid w:val="000D0F61"/>
    <w:rsid w:val="000D18FF"/>
    <w:rsid w:val="000F39DA"/>
    <w:rsid w:val="001325C6"/>
    <w:rsid w:val="00137C06"/>
    <w:rsid w:val="001867BA"/>
    <w:rsid w:val="00193CF7"/>
    <w:rsid w:val="001B39EE"/>
    <w:rsid w:val="001E78D3"/>
    <w:rsid w:val="002D0F42"/>
    <w:rsid w:val="00311F5F"/>
    <w:rsid w:val="00322336"/>
    <w:rsid w:val="00322C43"/>
    <w:rsid w:val="00336954"/>
    <w:rsid w:val="00352B68"/>
    <w:rsid w:val="00355F14"/>
    <w:rsid w:val="00387692"/>
    <w:rsid w:val="003A2854"/>
    <w:rsid w:val="003B0841"/>
    <w:rsid w:val="003C0DB8"/>
    <w:rsid w:val="003C4E03"/>
    <w:rsid w:val="003C6521"/>
    <w:rsid w:val="003E169E"/>
    <w:rsid w:val="003E3FA2"/>
    <w:rsid w:val="00434871"/>
    <w:rsid w:val="00435F71"/>
    <w:rsid w:val="0045228E"/>
    <w:rsid w:val="004578CE"/>
    <w:rsid w:val="00461056"/>
    <w:rsid w:val="0047601E"/>
    <w:rsid w:val="004D7B06"/>
    <w:rsid w:val="004F1E24"/>
    <w:rsid w:val="0050008F"/>
    <w:rsid w:val="00510581"/>
    <w:rsid w:val="00560336"/>
    <w:rsid w:val="0057065E"/>
    <w:rsid w:val="005D7834"/>
    <w:rsid w:val="005F2808"/>
    <w:rsid w:val="00607585"/>
    <w:rsid w:val="006155EF"/>
    <w:rsid w:val="00615DD0"/>
    <w:rsid w:val="00630852"/>
    <w:rsid w:val="0063421A"/>
    <w:rsid w:val="007023ED"/>
    <w:rsid w:val="00702D61"/>
    <w:rsid w:val="0075129B"/>
    <w:rsid w:val="007612EC"/>
    <w:rsid w:val="0076744A"/>
    <w:rsid w:val="00772CA9"/>
    <w:rsid w:val="00781E57"/>
    <w:rsid w:val="007C7C8C"/>
    <w:rsid w:val="007D04EA"/>
    <w:rsid w:val="007D35F0"/>
    <w:rsid w:val="007F0AB6"/>
    <w:rsid w:val="00852F82"/>
    <w:rsid w:val="00853D97"/>
    <w:rsid w:val="008622B7"/>
    <w:rsid w:val="008850BB"/>
    <w:rsid w:val="00911802"/>
    <w:rsid w:val="00917DF7"/>
    <w:rsid w:val="009A6ADC"/>
    <w:rsid w:val="009D0D04"/>
    <w:rsid w:val="00A011FE"/>
    <w:rsid w:val="00A30DE2"/>
    <w:rsid w:val="00AA65A7"/>
    <w:rsid w:val="00AA7E1A"/>
    <w:rsid w:val="00AB6E4C"/>
    <w:rsid w:val="00AD064A"/>
    <w:rsid w:val="00B42E13"/>
    <w:rsid w:val="00B43224"/>
    <w:rsid w:val="00BB3E60"/>
    <w:rsid w:val="00BE2F68"/>
    <w:rsid w:val="00BF52B5"/>
    <w:rsid w:val="00C31D5A"/>
    <w:rsid w:val="00C36135"/>
    <w:rsid w:val="00C538E1"/>
    <w:rsid w:val="00C725F9"/>
    <w:rsid w:val="00C8237B"/>
    <w:rsid w:val="00C850E5"/>
    <w:rsid w:val="00D23B5E"/>
    <w:rsid w:val="00D6363F"/>
    <w:rsid w:val="00D75A7A"/>
    <w:rsid w:val="00DB3F1D"/>
    <w:rsid w:val="00DB5314"/>
    <w:rsid w:val="00DC58B2"/>
    <w:rsid w:val="00E078BE"/>
    <w:rsid w:val="00E579AA"/>
    <w:rsid w:val="00E67FCC"/>
    <w:rsid w:val="00EA7673"/>
    <w:rsid w:val="00EE5AF6"/>
    <w:rsid w:val="00F3027C"/>
    <w:rsid w:val="00F32BCF"/>
    <w:rsid w:val="00F5392C"/>
    <w:rsid w:val="00F81001"/>
    <w:rsid w:val="00F9333D"/>
    <w:rsid w:val="00F93CB4"/>
    <w:rsid w:val="00FA7D63"/>
    <w:rsid w:val="00FC1845"/>
    <w:rsid w:val="00FC2DF3"/>
    <w:rsid w:val="00FC67DA"/>
    <w:rsid w:val="00FE60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D4F3E1EF-74C3-4F96-A962-EFB2DD02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DF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17DF7"/>
    <w:pPr>
      <w:keepNext/>
      <w:outlineLvl w:val="0"/>
    </w:pPr>
    <w:rPr>
      <w:szCs w:val="20"/>
    </w:rPr>
  </w:style>
  <w:style w:type="paragraph" w:styleId="Ttulo4">
    <w:name w:val="heading 4"/>
    <w:basedOn w:val="Normal"/>
    <w:next w:val="Normal"/>
    <w:link w:val="Ttulo4Char"/>
    <w:uiPriority w:val="9"/>
    <w:unhideWhenUsed/>
    <w:qFormat/>
    <w:rsid w:val="00917DF7"/>
    <w:pPr>
      <w:keepNext/>
      <w:spacing w:before="240" w:after="60"/>
      <w:outlineLvl w:val="3"/>
    </w:pPr>
    <w:rPr>
      <w:rFonts w:ascii="Calibri" w:hAnsi="Calibri"/>
      <w:b/>
      <w:bCs/>
      <w:sz w:val="28"/>
      <w:szCs w:val="28"/>
    </w:rPr>
  </w:style>
  <w:style w:type="paragraph" w:styleId="Ttulo7">
    <w:name w:val="heading 7"/>
    <w:basedOn w:val="Normal"/>
    <w:next w:val="Normal"/>
    <w:link w:val="Ttulo7Char"/>
    <w:uiPriority w:val="9"/>
    <w:semiHidden/>
    <w:unhideWhenUsed/>
    <w:qFormat/>
    <w:rsid w:val="00E078B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17DF7"/>
    <w:rPr>
      <w:rFonts w:ascii="Times New Roman" w:eastAsia="Times New Roman" w:hAnsi="Times New Roman" w:cs="Times New Roman"/>
      <w:sz w:val="24"/>
      <w:szCs w:val="20"/>
      <w:lang w:eastAsia="pt-BR"/>
    </w:rPr>
  </w:style>
  <w:style w:type="character" w:customStyle="1" w:styleId="Ttulo4Char">
    <w:name w:val="Título 4 Char"/>
    <w:basedOn w:val="Fontepargpadro"/>
    <w:link w:val="Ttulo4"/>
    <w:uiPriority w:val="9"/>
    <w:rsid w:val="00917DF7"/>
    <w:rPr>
      <w:rFonts w:ascii="Calibri" w:eastAsia="Times New Roman" w:hAnsi="Calibri" w:cs="Times New Roman"/>
      <w:b/>
      <w:bCs/>
      <w:sz w:val="28"/>
      <w:szCs w:val="28"/>
      <w:lang w:eastAsia="pt-BR"/>
    </w:rPr>
  </w:style>
  <w:style w:type="paragraph" w:styleId="Cabealho">
    <w:name w:val="header"/>
    <w:basedOn w:val="Normal"/>
    <w:link w:val="CabealhoChar"/>
    <w:rsid w:val="00917DF7"/>
    <w:pPr>
      <w:tabs>
        <w:tab w:val="center" w:pos="4419"/>
        <w:tab w:val="right" w:pos="8838"/>
      </w:tabs>
    </w:pPr>
    <w:rPr>
      <w:sz w:val="20"/>
      <w:szCs w:val="20"/>
    </w:rPr>
  </w:style>
  <w:style w:type="character" w:customStyle="1" w:styleId="CabealhoChar">
    <w:name w:val="Cabeçalho Char"/>
    <w:basedOn w:val="Fontepargpadro"/>
    <w:link w:val="Cabealho"/>
    <w:rsid w:val="00917DF7"/>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917DF7"/>
    <w:pPr>
      <w:ind w:firstLine="1701"/>
      <w:jc w:val="both"/>
    </w:pPr>
    <w:rPr>
      <w:szCs w:val="20"/>
    </w:rPr>
  </w:style>
  <w:style w:type="character" w:customStyle="1" w:styleId="RecuodecorpodetextoChar">
    <w:name w:val="Recuo de corpo de texto Char"/>
    <w:basedOn w:val="Fontepargpadro"/>
    <w:link w:val="Recuodecorpodetexto"/>
    <w:rsid w:val="00917DF7"/>
    <w:rPr>
      <w:rFonts w:ascii="Times New Roman" w:eastAsia="Times New Roman" w:hAnsi="Times New Roman" w:cs="Times New Roman"/>
      <w:sz w:val="24"/>
      <w:szCs w:val="20"/>
      <w:lang w:eastAsia="pt-BR"/>
    </w:rPr>
  </w:style>
  <w:style w:type="table" w:styleId="Tabelacomgrade">
    <w:name w:val="Table Grid"/>
    <w:basedOn w:val="Tabelanormal"/>
    <w:uiPriority w:val="39"/>
    <w:rsid w:val="0077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FE6041"/>
    <w:pPr>
      <w:tabs>
        <w:tab w:val="center" w:pos="4252"/>
        <w:tab w:val="right" w:pos="8504"/>
      </w:tabs>
    </w:pPr>
  </w:style>
  <w:style w:type="character" w:customStyle="1" w:styleId="RodapChar">
    <w:name w:val="Rodapé Char"/>
    <w:basedOn w:val="Fontepargpadro"/>
    <w:link w:val="Rodap"/>
    <w:uiPriority w:val="99"/>
    <w:rsid w:val="00FE6041"/>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E078BE"/>
    <w:rPr>
      <w:rFonts w:asciiTheme="majorHAnsi" w:eastAsiaTheme="majorEastAsia" w:hAnsiTheme="majorHAnsi" w:cstheme="majorBidi"/>
      <w:i/>
      <w:iCs/>
      <w:color w:val="243F60"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4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2193</Characters>
  <Application>Microsoft Office Word</Application>
  <DocSecurity>4</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Regina de Oliveira</dc:creator>
  <cp:lastModifiedBy>Maria Beatriz Sena Brignol</cp:lastModifiedBy>
  <cp:revision>2</cp:revision>
  <cp:lastPrinted>2011-11-07T14:37:00Z</cp:lastPrinted>
  <dcterms:created xsi:type="dcterms:W3CDTF">2016-06-15T16:11:00Z</dcterms:created>
  <dcterms:modified xsi:type="dcterms:W3CDTF">2016-06-15T16:11:00Z</dcterms:modified>
</cp:coreProperties>
</file>