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754FC8">
        <w:rPr>
          <w:rFonts w:ascii="Tahoma" w:hAnsi="Tahoma" w:cs="Tahoma"/>
          <w:b/>
          <w:sz w:val="24"/>
          <w:szCs w:val="24"/>
          <w:lang w:val="pt-BR"/>
        </w:rPr>
        <w:t>30</w:t>
      </w:r>
      <w:r>
        <w:rPr>
          <w:rFonts w:ascii="Tahoma" w:hAnsi="Tahoma" w:cs="Tahoma"/>
          <w:b/>
          <w:sz w:val="24"/>
          <w:szCs w:val="24"/>
        </w:rPr>
        <w:t xml:space="preserve">,  DE </w:t>
      </w:r>
      <w:r w:rsidR="00754FC8">
        <w:rPr>
          <w:rFonts w:ascii="Tahoma" w:hAnsi="Tahoma" w:cs="Tahoma"/>
          <w:b/>
          <w:sz w:val="24"/>
          <w:szCs w:val="24"/>
          <w:lang w:val="pt-BR"/>
        </w:rPr>
        <w:t>25</w:t>
      </w:r>
      <w:r>
        <w:rPr>
          <w:rFonts w:ascii="Tahoma" w:hAnsi="Tahoma" w:cs="Tahoma"/>
          <w:b/>
          <w:sz w:val="24"/>
          <w:szCs w:val="24"/>
        </w:rPr>
        <w:t xml:space="preserve"> DE  </w:t>
      </w:r>
      <w:r w:rsidR="000C253C">
        <w:rPr>
          <w:rFonts w:ascii="Tahoma" w:hAnsi="Tahoma" w:cs="Tahoma"/>
          <w:b/>
          <w:sz w:val="24"/>
          <w:szCs w:val="24"/>
          <w:lang w:val="pt-BR"/>
        </w:rPr>
        <w:t>MA</w:t>
      </w:r>
      <w:r w:rsidR="00E0785C">
        <w:rPr>
          <w:rFonts w:ascii="Tahoma" w:hAnsi="Tahoma" w:cs="Tahoma"/>
          <w:b/>
          <w:sz w:val="24"/>
          <w:szCs w:val="24"/>
          <w:lang w:val="pt-BR"/>
        </w:rPr>
        <w:t>IO</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jc w:val="both"/>
        <w:rPr>
          <w:rFonts w:ascii="Tahoma" w:hAnsi="Tahoma" w:cs="Tahoma"/>
          <w:sz w:val="24"/>
          <w:szCs w:val="24"/>
        </w:rPr>
      </w:pPr>
    </w:p>
    <w:p w:rsidR="0014018A" w:rsidRDefault="0014018A" w:rsidP="0014018A">
      <w:pPr>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w:t>
      </w:r>
      <w:r w:rsidR="00E0785C">
        <w:rPr>
          <w:rFonts w:ascii="Tahoma" w:hAnsi="Tahoma" w:cs="Tahoma"/>
          <w:sz w:val="24"/>
          <w:szCs w:val="24"/>
        </w:rPr>
        <w:t>129</w:t>
      </w:r>
      <w:r>
        <w:rPr>
          <w:rFonts w:ascii="Tahoma" w:hAnsi="Tahoma" w:cs="Tahoma"/>
          <w:sz w:val="24"/>
          <w:szCs w:val="24"/>
        </w:rPr>
        <w:t>, de 201</w:t>
      </w:r>
      <w:r w:rsidR="00E0785C">
        <w:rPr>
          <w:rFonts w:ascii="Tahoma" w:hAnsi="Tahoma" w:cs="Tahoma"/>
          <w:sz w:val="24"/>
          <w:szCs w:val="24"/>
        </w:rPr>
        <w:t>6</w:t>
      </w:r>
      <w:r>
        <w:rPr>
          <w:rFonts w:ascii="Tahoma" w:hAnsi="Tahoma" w:cs="Tahoma"/>
          <w:sz w:val="24"/>
          <w:szCs w:val="24"/>
        </w:rPr>
        <w:t xml:space="preserve">, publicado no DCL nº </w:t>
      </w:r>
      <w:r w:rsidR="00E0785C">
        <w:rPr>
          <w:rFonts w:ascii="Tahoma" w:hAnsi="Tahoma" w:cs="Tahoma"/>
          <w:sz w:val="24"/>
          <w:szCs w:val="24"/>
        </w:rPr>
        <w:t>68</w:t>
      </w:r>
      <w:r>
        <w:rPr>
          <w:rFonts w:ascii="Tahoma" w:hAnsi="Tahoma" w:cs="Tahoma"/>
          <w:sz w:val="24"/>
          <w:szCs w:val="24"/>
        </w:rPr>
        <w:t xml:space="preserve">, de </w:t>
      </w:r>
      <w:r w:rsidR="00E0785C">
        <w:rPr>
          <w:rFonts w:ascii="Tahoma" w:hAnsi="Tahoma" w:cs="Tahoma"/>
          <w:sz w:val="24"/>
          <w:szCs w:val="24"/>
        </w:rPr>
        <w:t>15</w:t>
      </w:r>
      <w:r>
        <w:rPr>
          <w:rFonts w:ascii="Tahoma" w:hAnsi="Tahoma" w:cs="Tahoma"/>
          <w:sz w:val="24"/>
          <w:szCs w:val="24"/>
        </w:rPr>
        <w:t>/0</w:t>
      </w:r>
      <w:r w:rsidR="00E0785C">
        <w:rPr>
          <w:rFonts w:ascii="Tahoma" w:hAnsi="Tahoma" w:cs="Tahoma"/>
          <w:sz w:val="24"/>
          <w:szCs w:val="24"/>
        </w:rPr>
        <w:t>4</w:t>
      </w:r>
      <w:r>
        <w:rPr>
          <w:rFonts w:ascii="Tahoma" w:hAnsi="Tahoma" w:cs="Tahoma"/>
          <w:sz w:val="24"/>
          <w:szCs w:val="24"/>
        </w:rPr>
        <w:t>/201</w:t>
      </w:r>
      <w:r w:rsidR="00E0785C">
        <w:rPr>
          <w:rFonts w:ascii="Tahoma" w:hAnsi="Tahoma" w:cs="Tahoma"/>
          <w:sz w:val="24"/>
          <w:szCs w:val="24"/>
        </w:rPr>
        <w:t>6</w:t>
      </w:r>
      <w:r>
        <w:rPr>
          <w:rFonts w:ascii="Tahoma" w:hAnsi="Tahoma" w:cs="Tahoma"/>
          <w:sz w:val="24"/>
          <w:szCs w:val="24"/>
        </w:rPr>
        <w:t>, R E S O L V E:</w:t>
      </w:r>
    </w:p>
    <w:p w:rsidR="0014018A" w:rsidRDefault="0014018A" w:rsidP="0014018A">
      <w:pPr>
        <w:ind w:firstLine="708"/>
        <w:jc w:val="both"/>
        <w:rPr>
          <w:rFonts w:ascii="Tahoma" w:hAnsi="Tahoma" w:cs="Tahoma"/>
          <w:b/>
          <w:sz w:val="24"/>
          <w:szCs w:val="24"/>
        </w:rPr>
      </w:pPr>
    </w:p>
    <w:p w:rsidR="0014018A" w:rsidRDefault="0014018A" w:rsidP="0014018A">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Art. 1º</w:t>
      </w:r>
      <w:r>
        <w:rPr>
          <w:rFonts w:ascii="Tahoma" w:hAnsi="Tahoma" w:cs="Tahoma"/>
          <w:sz w:val="24"/>
          <w:szCs w:val="24"/>
        </w:rPr>
        <w:t xml:space="preserve"> </w:t>
      </w:r>
      <w:r w:rsidR="00754FC8" w:rsidRPr="00754FC8">
        <w:rPr>
          <w:rFonts w:ascii="Tahoma" w:hAnsi="Tahoma" w:cs="Tahoma"/>
          <w:b/>
          <w:sz w:val="24"/>
          <w:szCs w:val="24"/>
        </w:rPr>
        <w:t>CONSTITUIR</w:t>
      </w:r>
      <w:r w:rsidR="00E0785C">
        <w:rPr>
          <w:rFonts w:ascii="Tahoma" w:hAnsi="Tahoma" w:cs="Tahoma"/>
          <w:sz w:val="24"/>
          <w:szCs w:val="24"/>
        </w:rPr>
        <w:t xml:space="preserve"> </w:t>
      </w:r>
      <w:r w:rsidR="00754FC8">
        <w:rPr>
          <w:rFonts w:ascii="Tahoma" w:hAnsi="Tahoma" w:cs="Tahoma"/>
          <w:sz w:val="24"/>
          <w:szCs w:val="24"/>
        </w:rPr>
        <w:t>Grupo de Trabalho para Executar a Manutenção da Sinalização Vertical, Horizontal e Tátil na CLDF.</w:t>
      </w:r>
    </w:p>
    <w:p w:rsidR="00646129" w:rsidRDefault="00646129" w:rsidP="0014018A">
      <w:pPr>
        <w:jc w:val="both"/>
        <w:rPr>
          <w:rFonts w:ascii="Tahoma" w:hAnsi="Tahoma" w:cs="Tahoma"/>
          <w:sz w:val="24"/>
          <w:szCs w:val="24"/>
        </w:rPr>
      </w:pPr>
    </w:p>
    <w:p w:rsidR="00646129" w:rsidRDefault="00646129" w:rsidP="00E0785C">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Art. 2º </w:t>
      </w:r>
      <w:r w:rsidR="00754FC8">
        <w:rPr>
          <w:rFonts w:ascii="Tahoma" w:hAnsi="Tahoma" w:cs="Tahoma"/>
          <w:sz w:val="24"/>
          <w:szCs w:val="24"/>
        </w:rPr>
        <w:t>O Grupo de Trabalho</w:t>
      </w:r>
      <w:r>
        <w:rPr>
          <w:rFonts w:ascii="Tahoma" w:hAnsi="Tahoma" w:cs="Tahoma"/>
          <w:sz w:val="24"/>
          <w:szCs w:val="24"/>
        </w:rPr>
        <w:t xml:space="preserve"> compost</w:t>
      </w:r>
      <w:r w:rsidR="00754FC8">
        <w:rPr>
          <w:rFonts w:ascii="Tahoma" w:hAnsi="Tahoma" w:cs="Tahoma"/>
          <w:sz w:val="24"/>
          <w:szCs w:val="24"/>
        </w:rPr>
        <w:t>o</w:t>
      </w:r>
      <w:r>
        <w:rPr>
          <w:rFonts w:ascii="Tahoma" w:hAnsi="Tahoma" w:cs="Tahoma"/>
          <w:sz w:val="24"/>
          <w:szCs w:val="24"/>
        </w:rPr>
        <w:t xml:space="preserve"> por esta Portaria será integrad</w:t>
      </w:r>
      <w:r w:rsidR="00754FC8">
        <w:rPr>
          <w:rFonts w:ascii="Tahoma" w:hAnsi="Tahoma" w:cs="Tahoma"/>
          <w:sz w:val="24"/>
          <w:szCs w:val="24"/>
        </w:rPr>
        <w:t>o</w:t>
      </w:r>
      <w:r>
        <w:rPr>
          <w:rFonts w:ascii="Tahoma" w:hAnsi="Tahoma" w:cs="Tahoma"/>
          <w:sz w:val="24"/>
          <w:szCs w:val="24"/>
        </w:rPr>
        <w:t xml:space="preserve"> pelos seguintes servidores:</w:t>
      </w:r>
    </w:p>
    <w:p w:rsidR="00646129" w:rsidRDefault="00646129" w:rsidP="00646129">
      <w:pPr>
        <w:rPr>
          <w:rFonts w:ascii="Tahoma" w:hAnsi="Tahoma" w:cs="Tahoma"/>
          <w:sz w:val="24"/>
          <w:szCs w:val="24"/>
        </w:rPr>
      </w:pPr>
    </w:p>
    <w:tbl>
      <w:tblPr>
        <w:tblStyle w:val="Tabelacomgrade"/>
        <w:tblW w:w="9067" w:type="dxa"/>
        <w:tblLayout w:type="fixed"/>
        <w:tblLook w:val="04A0" w:firstRow="1" w:lastRow="0" w:firstColumn="1" w:lastColumn="0" w:noHBand="0" w:noVBand="1"/>
      </w:tblPr>
      <w:tblGrid>
        <w:gridCol w:w="3681"/>
        <w:gridCol w:w="1843"/>
        <w:gridCol w:w="1559"/>
        <w:gridCol w:w="1984"/>
      </w:tblGrid>
      <w:tr w:rsidR="00E0785C" w:rsidTr="0065439D">
        <w:tc>
          <w:tcPr>
            <w:tcW w:w="3681" w:type="dxa"/>
          </w:tcPr>
          <w:p w:rsidR="00E0785C" w:rsidRPr="0065439D" w:rsidRDefault="0065439D" w:rsidP="0065439D">
            <w:pPr>
              <w:jc w:val="center"/>
              <w:rPr>
                <w:rFonts w:ascii="Tahoma" w:hAnsi="Tahoma" w:cs="Tahoma"/>
                <w:b/>
                <w:sz w:val="24"/>
                <w:szCs w:val="24"/>
              </w:rPr>
            </w:pPr>
            <w:r w:rsidRPr="0065439D">
              <w:rPr>
                <w:rFonts w:ascii="Tahoma" w:hAnsi="Tahoma" w:cs="Tahoma"/>
                <w:b/>
                <w:sz w:val="24"/>
                <w:szCs w:val="24"/>
              </w:rPr>
              <w:t>SERVIDOR</w:t>
            </w:r>
          </w:p>
        </w:tc>
        <w:tc>
          <w:tcPr>
            <w:tcW w:w="1843" w:type="dxa"/>
          </w:tcPr>
          <w:p w:rsidR="00E0785C" w:rsidRPr="0065439D" w:rsidRDefault="0065439D" w:rsidP="00645146">
            <w:pPr>
              <w:jc w:val="center"/>
              <w:rPr>
                <w:rFonts w:ascii="Tahoma" w:hAnsi="Tahoma" w:cs="Tahoma"/>
                <w:b/>
                <w:sz w:val="24"/>
                <w:szCs w:val="24"/>
              </w:rPr>
            </w:pPr>
            <w:r w:rsidRPr="0065439D">
              <w:rPr>
                <w:rFonts w:ascii="Tahoma" w:hAnsi="Tahoma" w:cs="Tahoma"/>
                <w:b/>
                <w:sz w:val="24"/>
                <w:szCs w:val="24"/>
              </w:rPr>
              <w:t>MATRÍCULA</w:t>
            </w:r>
          </w:p>
        </w:tc>
        <w:tc>
          <w:tcPr>
            <w:tcW w:w="1559" w:type="dxa"/>
          </w:tcPr>
          <w:p w:rsidR="00E0785C" w:rsidRPr="0065439D" w:rsidRDefault="0065439D" w:rsidP="00645146">
            <w:pPr>
              <w:jc w:val="center"/>
              <w:rPr>
                <w:rFonts w:ascii="Tahoma" w:hAnsi="Tahoma" w:cs="Tahoma"/>
                <w:b/>
                <w:sz w:val="24"/>
                <w:szCs w:val="24"/>
              </w:rPr>
            </w:pPr>
            <w:r w:rsidRPr="0065439D">
              <w:rPr>
                <w:rFonts w:ascii="Tahoma" w:hAnsi="Tahoma" w:cs="Tahoma"/>
                <w:b/>
                <w:sz w:val="24"/>
                <w:szCs w:val="24"/>
              </w:rPr>
              <w:t>LOTAÇÃO</w:t>
            </w:r>
          </w:p>
        </w:tc>
        <w:tc>
          <w:tcPr>
            <w:tcW w:w="1984" w:type="dxa"/>
          </w:tcPr>
          <w:p w:rsidR="00E0785C" w:rsidRPr="0065439D" w:rsidRDefault="00754FC8" w:rsidP="00645146">
            <w:pPr>
              <w:jc w:val="center"/>
              <w:rPr>
                <w:rFonts w:ascii="Tahoma" w:hAnsi="Tahoma" w:cs="Tahoma"/>
                <w:b/>
                <w:sz w:val="24"/>
                <w:szCs w:val="24"/>
              </w:rPr>
            </w:pPr>
            <w:r w:rsidRPr="0065439D">
              <w:rPr>
                <w:rFonts w:ascii="Tahoma" w:hAnsi="Tahoma" w:cs="Tahoma"/>
                <w:b/>
                <w:sz w:val="24"/>
                <w:szCs w:val="24"/>
              </w:rPr>
              <w:t>GRUPO</w:t>
            </w:r>
          </w:p>
        </w:tc>
      </w:tr>
      <w:tr w:rsidR="00E0785C" w:rsidTr="0065439D">
        <w:tc>
          <w:tcPr>
            <w:tcW w:w="3681" w:type="dxa"/>
          </w:tcPr>
          <w:p w:rsidR="00E0785C" w:rsidRDefault="00754FC8" w:rsidP="0065439D">
            <w:pPr>
              <w:rPr>
                <w:rFonts w:ascii="Tahoma" w:hAnsi="Tahoma" w:cs="Tahoma"/>
                <w:sz w:val="24"/>
                <w:szCs w:val="24"/>
              </w:rPr>
            </w:pPr>
            <w:r>
              <w:rPr>
                <w:rFonts w:ascii="Tahoma" w:hAnsi="Tahoma" w:cs="Tahoma"/>
                <w:sz w:val="24"/>
                <w:szCs w:val="24"/>
              </w:rPr>
              <w:t>Hugo Pierre Lapa</w:t>
            </w:r>
          </w:p>
        </w:tc>
        <w:tc>
          <w:tcPr>
            <w:tcW w:w="1843" w:type="dxa"/>
          </w:tcPr>
          <w:p w:rsidR="00E0785C" w:rsidRDefault="00E0785C" w:rsidP="00754FC8">
            <w:pPr>
              <w:jc w:val="center"/>
              <w:rPr>
                <w:rFonts w:ascii="Tahoma" w:hAnsi="Tahoma" w:cs="Tahoma"/>
                <w:sz w:val="24"/>
                <w:szCs w:val="24"/>
              </w:rPr>
            </w:pPr>
            <w:r>
              <w:rPr>
                <w:rFonts w:ascii="Tahoma" w:hAnsi="Tahoma" w:cs="Tahoma"/>
                <w:sz w:val="24"/>
                <w:szCs w:val="24"/>
              </w:rPr>
              <w:t>1</w:t>
            </w:r>
            <w:r w:rsidR="00754FC8">
              <w:rPr>
                <w:rFonts w:ascii="Tahoma" w:hAnsi="Tahoma" w:cs="Tahoma"/>
                <w:sz w:val="24"/>
                <w:szCs w:val="24"/>
              </w:rPr>
              <w:t>8</w:t>
            </w:r>
            <w:r>
              <w:rPr>
                <w:rFonts w:ascii="Tahoma" w:hAnsi="Tahoma" w:cs="Tahoma"/>
                <w:sz w:val="24"/>
                <w:szCs w:val="24"/>
              </w:rPr>
              <w:t>.</w:t>
            </w:r>
            <w:r w:rsidR="00754FC8">
              <w:rPr>
                <w:rFonts w:ascii="Tahoma" w:hAnsi="Tahoma" w:cs="Tahoma"/>
                <w:sz w:val="24"/>
                <w:szCs w:val="24"/>
              </w:rPr>
              <w:t>348</w:t>
            </w:r>
          </w:p>
        </w:tc>
        <w:tc>
          <w:tcPr>
            <w:tcW w:w="1559" w:type="dxa"/>
          </w:tcPr>
          <w:p w:rsidR="00E0785C" w:rsidRDefault="00754FC8" w:rsidP="00645146">
            <w:pPr>
              <w:jc w:val="center"/>
              <w:rPr>
                <w:rFonts w:ascii="Tahoma" w:hAnsi="Tahoma" w:cs="Tahoma"/>
                <w:sz w:val="24"/>
                <w:szCs w:val="24"/>
              </w:rPr>
            </w:pPr>
            <w:r>
              <w:rPr>
                <w:rFonts w:ascii="Tahoma" w:hAnsi="Tahoma" w:cs="Tahoma"/>
                <w:sz w:val="24"/>
                <w:szCs w:val="24"/>
              </w:rPr>
              <w:t>DAF</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Coordenador</w:t>
            </w:r>
          </w:p>
        </w:tc>
      </w:tr>
      <w:tr w:rsidR="00E0785C" w:rsidTr="0065439D">
        <w:tc>
          <w:tcPr>
            <w:tcW w:w="3681" w:type="dxa"/>
          </w:tcPr>
          <w:p w:rsidR="00E0785C" w:rsidRDefault="0065439D" w:rsidP="0065439D">
            <w:pPr>
              <w:rPr>
                <w:rFonts w:ascii="Tahoma" w:hAnsi="Tahoma" w:cs="Tahoma"/>
                <w:sz w:val="24"/>
                <w:szCs w:val="24"/>
              </w:rPr>
            </w:pPr>
            <w:r>
              <w:rPr>
                <w:rFonts w:ascii="Tahoma" w:hAnsi="Tahoma" w:cs="Tahoma"/>
                <w:sz w:val="24"/>
                <w:szCs w:val="24"/>
              </w:rPr>
              <w:t>Samuel Batista Cunha</w:t>
            </w:r>
          </w:p>
        </w:tc>
        <w:tc>
          <w:tcPr>
            <w:tcW w:w="1843" w:type="dxa"/>
          </w:tcPr>
          <w:p w:rsidR="00E0785C" w:rsidRDefault="0065439D" w:rsidP="0065439D">
            <w:pPr>
              <w:jc w:val="center"/>
              <w:rPr>
                <w:rFonts w:ascii="Tahoma" w:hAnsi="Tahoma" w:cs="Tahoma"/>
                <w:sz w:val="24"/>
                <w:szCs w:val="24"/>
              </w:rPr>
            </w:pPr>
            <w:r>
              <w:rPr>
                <w:rFonts w:ascii="Tahoma" w:hAnsi="Tahoma" w:cs="Tahoma"/>
                <w:sz w:val="24"/>
                <w:szCs w:val="24"/>
              </w:rPr>
              <w:t>2</w:t>
            </w:r>
            <w:r w:rsidR="00E0785C">
              <w:rPr>
                <w:rFonts w:ascii="Tahoma" w:hAnsi="Tahoma" w:cs="Tahoma"/>
                <w:sz w:val="24"/>
                <w:szCs w:val="24"/>
              </w:rPr>
              <w:t>1.</w:t>
            </w:r>
            <w:r>
              <w:rPr>
                <w:rFonts w:ascii="Tahoma" w:hAnsi="Tahoma" w:cs="Tahoma"/>
                <w:sz w:val="24"/>
                <w:szCs w:val="24"/>
              </w:rPr>
              <w:t>103</w:t>
            </w:r>
          </w:p>
        </w:tc>
        <w:tc>
          <w:tcPr>
            <w:tcW w:w="1559" w:type="dxa"/>
          </w:tcPr>
          <w:p w:rsidR="00E0785C" w:rsidRDefault="0065439D" w:rsidP="00645146">
            <w:pPr>
              <w:jc w:val="center"/>
              <w:rPr>
                <w:rFonts w:ascii="Tahoma" w:hAnsi="Tahoma" w:cs="Tahoma"/>
                <w:sz w:val="24"/>
                <w:szCs w:val="24"/>
              </w:rPr>
            </w:pPr>
            <w:r>
              <w:rPr>
                <w:rFonts w:ascii="Tahoma" w:hAnsi="Tahoma" w:cs="Tahoma"/>
                <w:sz w:val="24"/>
                <w:szCs w:val="24"/>
              </w:rPr>
              <w:t>DAF</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Membro</w:t>
            </w:r>
          </w:p>
        </w:tc>
      </w:tr>
      <w:tr w:rsidR="00E0785C" w:rsidTr="0065439D">
        <w:tc>
          <w:tcPr>
            <w:tcW w:w="3681" w:type="dxa"/>
          </w:tcPr>
          <w:p w:rsidR="00E0785C" w:rsidRDefault="0065439D" w:rsidP="0065439D">
            <w:pPr>
              <w:rPr>
                <w:rFonts w:ascii="Tahoma" w:hAnsi="Tahoma" w:cs="Tahoma"/>
                <w:sz w:val="24"/>
                <w:szCs w:val="24"/>
              </w:rPr>
            </w:pPr>
            <w:proofErr w:type="spellStart"/>
            <w:r>
              <w:rPr>
                <w:rFonts w:ascii="Tahoma" w:hAnsi="Tahoma" w:cs="Tahoma"/>
                <w:sz w:val="24"/>
                <w:szCs w:val="24"/>
              </w:rPr>
              <w:t>Margarette</w:t>
            </w:r>
            <w:proofErr w:type="spellEnd"/>
            <w:r>
              <w:rPr>
                <w:rFonts w:ascii="Tahoma" w:hAnsi="Tahoma" w:cs="Tahoma"/>
                <w:sz w:val="24"/>
                <w:szCs w:val="24"/>
              </w:rPr>
              <w:t xml:space="preserve"> de Cassia e Souza Resende</w:t>
            </w:r>
          </w:p>
        </w:tc>
        <w:tc>
          <w:tcPr>
            <w:tcW w:w="1843" w:type="dxa"/>
          </w:tcPr>
          <w:p w:rsidR="00E0785C" w:rsidRDefault="00645146" w:rsidP="0065439D">
            <w:pPr>
              <w:jc w:val="center"/>
              <w:rPr>
                <w:rFonts w:ascii="Tahoma" w:hAnsi="Tahoma" w:cs="Tahoma"/>
                <w:sz w:val="24"/>
                <w:szCs w:val="24"/>
              </w:rPr>
            </w:pPr>
            <w:r>
              <w:rPr>
                <w:rFonts w:ascii="Tahoma" w:hAnsi="Tahoma" w:cs="Tahoma"/>
                <w:sz w:val="24"/>
                <w:szCs w:val="24"/>
              </w:rPr>
              <w:t>1</w:t>
            </w:r>
            <w:r w:rsidR="0065439D">
              <w:rPr>
                <w:rFonts w:ascii="Tahoma" w:hAnsi="Tahoma" w:cs="Tahoma"/>
                <w:sz w:val="24"/>
                <w:szCs w:val="24"/>
              </w:rPr>
              <w:t>2</w:t>
            </w:r>
            <w:r>
              <w:rPr>
                <w:rFonts w:ascii="Tahoma" w:hAnsi="Tahoma" w:cs="Tahoma"/>
                <w:sz w:val="24"/>
                <w:szCs w:val="24"/>
              </w:rPr>
              <w:t>.</w:t>
            </w:r>
            <w:r w:rsidR="0065439D">
              <w:rPr>
                <w:rFonts w:ascii="Tahoma" w:hAnsi="Tahoma" w:cs="Tahoma"/>
                <w:sz w:val="24"/>
                <w:szCs w:val="24"/>
              </w:rPr>
              <w:t>557</w:t>
            </w:r>
          </w:p>
        </w:tc>
        <w:tc>
          <w:tcPr>
            <w:tcW w:w="1559" w:type="dxa"/>
          </w:tcPr>
          <w:p w:rsidR="00E0785C" w:rsidRDefault="00E0785C" w:rsidP="0065439D">
            <w:pPr>
              <w:jc w:val="center"/>
              <w:rPr>
                <w:rFonts w:ascii="Tahoma" w:hAnsi="Tahoma" w:cs="Tahoma"/>
                <w:sz w:val="24"/>
                <w:szCs w:val="24"/>
              </w:rPr>
            </w:pPr>
            <w:r>
              <w:rPr>
                <w:rFonts w:ascii="Tahoma" w:hAnsi="Tahoma" w:cs="Tahoma"/>
                <w:sz w:val="24"/>
                <w:szCs w:val="24"/>
              </w:rPr>
              <w:t>SE</w:t>
            </w:r>
            <w:r w:rsidR="0065439D">
              <w:rPr>
                <w:rFonts w:ascii="Tahoma" w:hAnsi="Tahoma" w:cs="Tahoma"/>
                <w:sz w:val="24"/>
                <w:szCs w:val="24"/>
              </w:rPr>
              <w:t>DIT</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Membro</w:t>
            </w:r>
          </w:p>
        </w:tc>
      </w:tr>
      <w:tr w:rsidR="00E0785C" w:rsidTr="0065439D">
        <w:tc>
          <w:tcPr>
            <w:tcW w:w="3681" w:type="dxa"/>
          </w:tcPr>
          <w:p w:rsidR="00E0785C" w:rsidRDefault="0065439D" w:rsidP="0065439D">
            <w:pPr>
              <w:rPr>
                <w:rFonts w:ascii="Tahoma" w:hAnsi="Tahoma" w:cs="Tahoma"/>
                <w:sz w:val="24"/>
                <w:szCs w:val="24"/>
              </w:rPr>
            </w:pPr>
            <w:r>
              <w:rPr>
                <w:rFonts w:ascii="Tahoma" w:hAnsi="Tahoma" w:cs="Tahoma"/>
                <w:sz w:val="24"/>
                <w:szCs w:val="24"/>
              </w:rPr>
              <w:t>Carla Simone Seixo Brito</w:t>
            </w:r>
          </w:p>
        </w:tc>
        <w:tc>
          <w:tcPr>
            <w:tcW w:w="1843" w:type="dxa"/>
          </w:tcPr>
          <w:p w:rsidR="00E0785C" w:rsidRDefault="0065439D" w:rsidP="00645146">
            <w:pPr>
              <w:jc w:val="center"/>
              <w:rPr>
                <w:rFonts w:ascii="Tahoma" w:hAnsi="Tahoma" w:cs="Tahoma"/>
                <w:sz w:val="24"/>
                <w:szCs w:val="24"/>
              </w:rPr>
            </w:pPr>
            <w:r>
              <w:rPr>
                <w:rFonts w:ascii="Tahoma" w:hAnsi="Tahoma" w:cs="Tahoma"/>
                <w:sz w:val="24"/>
                <w:szCs w:val="24"/>
              </w:rPr>
              <w:t>16.838</w:t>
            </w:r>
          </w:p>
        </w:tc>
        <w:tc>
          <w:tcPr>
            <w:tcW w:w="1559" w:type="dxa"/>
          </w:tcPr>
          <w:p w:rsidR="00E0785C" w:rsidRDefault="0065439D" w:rsidP="00645146">
            <w:pPr>
              <w:jc w:val="center"/>
              <w:rPr>
                <w:rFonts w:ascii="Tahoma" w:hAnsi="Tahoma" w:cs="Tahoma"/>
                <w:sz w:val="24"/>
                <w:szCs w:val="24"/>
              </w:rPr>
            </w:pPr>
            <w:r>
              <w:rPr>
                <w:rFonts w:ascii="Tahoma" w:hAnsi="Tahoma" w:cs="Tahoma"/>
                <w:sz w:val="24"/>
                <w:szCs w:val="24"/>
              </w:rPr>
              <w:t>COPOL</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Membro</w:t>
            </w:r>
          </w:p>
        </w:tc>
      </w:tr>
    </w:tbl>
    <w:p w:rsidR="00646129" w:rsidRDefault="00646129" w:rsidP="00646129">
      <w:pPr>
        <w:rPr>
          <w:rFonts w:ascii="Tahoma" w:hAnsi="Tahoma" w:cs="Tahoma"/>
          <w:sz w:val="24"/>
          <w:szCs w:val="24"/>
        </w:rPr>
      </w:pPr>
    </w:p>
    <w:p w:rsidR="00645146" w:rsidRDefault="00DF0530" w:rsidP="00E40B20">
      <w:pPr>
        <w:ind w:firstLine="1416"/>
        <w:jc w:val="both"/>
        <w:rPr>
          <w:rFonts w:ascii="Tahoma" w:hAnsi="Tahoma" w:cs="Tahoma"/>
          <w:sz w:val="24"/>
          <w:szCs w:val="24"/>
        </w:rPr>
      </w:pPr>
      <w:r>
        <w:rPr>
          <w:rFonts w:ascii="Tahoma" w:hAnsi="Tahoma" w:cs="Tahoma"/>
          <w:b/>
          <w:sz w:val="24"/>
          <w:szCs w:val="24"/>
        </w:rPr>
        <w:t xml:space="preserve">Art. 3º </w:t>
      </w:r>
      <w:r w:rsidR="0065439D" w:rsidRPr="0065439D">
        <w:rPr>
          <w:rFonts w:ascii="Tahoma" w:hAnsi="Tahoma" w:cs="Tahoma"/>
          <w:sz w:val="24"/>
          <w:szCs w:val="24"/>
        </w:rPr>
        <w:t>O</w:t>
      </w:r>
      <w:r w:rsidR="0065439D">
        <w:rPr>
          <w:rFonts w:ascii="Tahoma" w:hAnsi="Tahoma" w:cs="Tahoma"/>
          <w:sz w:val="24"/>
          <w:szCs w:val="24"/>
        </w:rPr>
        <w:t xml:space="preserve"> Grupo de Trabalho reporta-se à Diretoria de Administração e Finanças – DAF durante a vigência do Contrato.</w:t>
      </w:r>
      <w:bookmarkStart w:id="0" w:name="_GoBack"/>
      <w:bookmarkEnd w:id="0"/>
    </w:p>
    <w:p w:rsidR="00DF0530" w:rsidRDefault="00DF0530" w:rsidP="00E40B20">
      <w:pPr>
        <w:ind w:left="-142" w:firstLine="1558"/>
        <w:jc w:val="both"/>
        <w:rPr>
          <w:rFonts w:ascii="Tahoma" w:hAnsi="Tahoma" w:cs="Tahoma"/>
          <w:sz w:val="24"/>
          <w:szCs w:val="24"/>
        </w:rPr>
      </w:pPr>
    </w:p>
    <w:p w:rsidR="000C253C" w:rsidRDefault="00DF0530" w:rsidP="00E40B20">
      <w:pPr>
        <w:ind w:firstLine="1416"/>
        <w:jc w:val="both"/>
        <w:rPr>
          <w:rFonts w:ascii="Tahoma" w:hAnsi="Tahoma" w:cs="Tahoma"/>
          <w:sz w:val="24"/>
          <w:szCs w:val="24"/>
        </w:rPr>
      </w:pPr>
      <w:r>
        <w:rPr>
          <w:rFonts w:ascii="Tahoma" w:hAnsi="Tahoma" w:cs="Tahoma"/>
          <w:b/>
          <w:sz w:val="24"/>
          <w:szCs w:val="24"/>
        </w:rPr>
        <w:t xml:space="preserve">Art. 4º </w:t>
      </w:r>
      <w:r w:rsidR="0065439D">
        <w:rPr>
          <w:rFonts w:ascii="Tahoma" w:hAnsi="Tahoma" w:cs="Tahoma"/>
          <w:sz w:val="24"/>
          <w:szCs w:val="24"/>
        </w:rPr>
        <w:t xml:space="preserve">O Grupo de Trabalho deverá também exercer as atribuições previstas na </w:t>
      </w:r>
      <w:r w:rsidR="00E40B20">
        <w:rPr>
          <w:rFonts w:ascii="Tahoma" w:hAnsi="Tahoma" w:cs="Tahoma"/>
          <w:sz w:val="24"/>
          <w:szCs w:val="24"/>
        </w:rPr>
        <w:t>L</w:t>
      </w:r>
      <w:r w:rsidR="0065439D">
        <w:rPr>
          <w:rFonts w:ascii="Tahoma" w:hAnsi="Tahoma" w:cs="Tahoma"/>
          <w:sz w:val="24"/>
          <w:szCs w:val="24"/>
        </w:rPr>
        <w:t>ei nº 8.666/93, no Ato da Mesa Diretora nº 42/1997 e nas Normas de Execução Orçamentária, Financeira e Contábil do Distrito Federal.</w:t>
      </w:r>
    </w:p>
    <w:p w:rsidR="00E40B20" w:rsidRDefault="00E40B20" w:rsidP="00E40B20">
      <w:pPr>
        <w:ind w:left="708" w:firstLine="708"/>
        <w:jc w:val="both"/>
        <w:rPr>
          <w:rFonts w:ascii="Tahoma" w:hAnsi="Tahoma" w:cs="Tahoma"/>
          <w:sz w:val="24"/>
          <w:szCs w:val="24"/>
        </w:rPr>
      </w:pPr>
    </w:p>
    <w:p w:rsidR="0065439D" w:rsidRDefault="0065439D" w:rsidP="00E40B20">
      <w:pPr>
        <w:ind w:left="708" w:firstLine="708"/>
        <w:jc w:val="both"/>
        <w:rPr>
          <w:rFonts w:ascii="Tahoma" w:hAnsi="Tahoma" w:cs="Tahoma"/>
          <w:sz w:val="24"/>
          <w:szCs w:val="24"/>
        </w:rPr>
      </w:pPr>
      <w:r>
        <w:rPr>
          <w:rFonts w:ascii="Tahoma" w:hAnsi="Tahoma" w:cs="Tahoma"/>
          <w:b/>
          <w:sz w:val="24"/>
          <w:szCs w:val="24"/>
        </w:rPr>
        <w:t xml:space="preserve">Art. </w:t>
      </w:r>
      <w:r>
        <w:rPr>
          <w:rFonts w:ascii="Tahoma" w:hAnsi="Tahoma" w:cs="Tahoma"/>
          <w:b/>
          <w:sz w:val="24"/>
          <w:szCs w:val="24"/>
        </w:rPr>
        <w:t>5</w:t>
      </w:r>
      <w:r>
        <w:rPr>
          <w:rFonts w:ascii="Tahoma" w:hAnsi="Tahoma" w:cs="Tahoma"/>
          <w:b/>
          <w:sz w:val="24"/>
          <w:szCs w:val="24"/>
        </w:rPr>
        <w:t xml:space="preserve">º </w:t>
      </w:r>
      <w:r>
        <w:rPr>
          <w:rFonts w:ascii="Tahoma" w:hAnsi="Tahoma" w:cs="Tahoma"/>
          <w:sz w:val="24"/>
          <w:szCs w:val="24"/>
        </w:rPr>
        <w:t>Este Ato entra em vigor na data de sua publicação.</w:t>
      </w:r>
    </w:p>
    <w:p w:rsidR="0065439D" w:rsidRDefault="0065439D" w:rsidP="00E40B20">
      <w:pPr>
        <w:ind w:left="-142" w:firstLine="1558"/>
        <w:jc w:val="both"/>
        <w:rPr>
          <w:rFonts w:ascii="Tahoma" w:hAnsi="Tahoma" w:cs="Tahoma"/>
          <w:sz w:val="24"/>
          <w:szCs w:val="24"/>
        </w:rPr>
      </w:pPr>
    </w:p>
    <w:p w:rsidR="0065439D" w:rsidRDefault="0065439D" w:rsidP="00E40B20">
      <w:pPr>
        <w:ind w:left="708" w:firstLine="708"/>
        <w:jc w:val="both"/>
        <w:rPr>
          <w:rFonts w:ascii="Tahoma" w:hAnsi="Tahoma" w:cs="Tahoma"/>
          <w:sz w:val="24"/>
          <w:szCs w:val="24"/>
        </w:rPr>
      </w:pPr>
      <w:r>
        <w:rPr>
          <w:rFonts w:ascii="Tahoma" w:hAnsi="Tahoma" w:cs="Tahoma"/>
          <w:b/>
          <w:sz w:val="24"/>
          <w:szCs w:val="24"/>
        </w:rPr>
        <w:t xml:space="preserve">Art. </w:t>
      </w:r>
      <w:r>
        <w:rPr>
          <w:rFonts w:ascii="Tahoma" w:hAnsi="Tahoma" w:cs="Tahoma"/>
          <w:b/>
          <w:sz w:val="24"/>
          <w:szCs w:val="24"/>
        </w:rPr>
        <w:t>6</w:t>
      </w:r>
      <w:r>
        <w:rPr>
          <w:rFonts w:ascii="Tahoma" w:hAnsi="Tahoma" w:cs="Tahoma"/>
          <w:b/>
          <w:sz w:val="24"/>
          <w:szCs w:val="24"/>
        </w:rPr>
        <w:t xml:space="preserve">º </w:t>
      </w:r>
      <w:r>
        <w:rPr>
          <w:rFonts w:ascii="Tahoma" w:hAnsi="Tahoma" w:cs="Tahoma"/>
          <w:sz w:val="24"/>
          <w:szCs w:val="24"/>
        </w:rPr>
        <w:t>Revogam-se as disposições em contrário.</w:t>
      </w:r>
    </w:p>
    <w:p w:rsidR="0065439D" w:rsidRDefault="0065439D" w:rsidP="000C253C">
      <w:pPr>
        <w:ind w:left="708" w:firstLine="708"/>
        <w:rPr>
          <w:rFonts w:ascii="Tahoma" w:hAnsi="Tahoma" w:cs="Tahoma"/>
          <w:sz w:val="24"/>
          <w:szCs w:val="24"/>
        </w:rPr>
      </w:pPr>
    </w:p>
    <w:p w:rsidR="0014018A" w:rsidRDefault="00DF0530" w:rsidP="000C253C">
      <w:pPr>
        <w:ind w:left="708" w:firstLine="708"/>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1F1BE0" w:rsidRDefault="001F1BE0" w:rsidP="0014018A">
      <w:pPr>
        <w:ind w:left="708" w:firstLine="708"/>
        <w:rPr>
          <w:rFonts w:ascii="Tahoma" w:hAnsi="Tahoma" w:cs="Tahoma"/>
          <w:sz w:val="24"/>
          <w:szCs w:val="24"/>
        </w:rPr>
      </w:pPr>
    </w:p>
    <w:p w:rsidR="001F1BE0" w:rsidRDefault="001F1BE0" w:rsidP="0014018A">
      <w:pPr>
        <w:ind w:left="708" w:firstLine="708"/>
        <w:rPr>
          <w:rFonts w:ascii="Tahoma" w:hAnsi="Tahoma" w:cs="Tahoma"/>
          <w:sz w:val="24"/>
          <w:szCs w:val="24"/>
        </w:rPr>
      </w:pPr>
    </w:p>
    <w:p w:rsidR="00645146" w:rsidRDefault="00645146" w:rsidP="001F1BE0">
      <w:pPr>
        <w:ind w:left="1416"/>
        <w:jc w:val="center"/>
        <w:rPr>
          <w:rFonts w:ascii="Tahoma" w:hAnsi="Tahoma" w:cs="Tahoma"/>
          <w:b/>
          <w:sz w:val="24"/>
          <w:szCs w:val="24"/>
        </w:rPr>
      </w:pPr>
      <w:r>
        <w:rPr>
          <w:rFonts w:ascii="Tahoma" w:hAnsi="Tahoma" w:cs="Tahoma"/>
          <w:b/>
          <w:sz w:val="24"/>
          <w:szCs w:val="24"/>
        </w:rPr>
        <w:t xml:space="preserve"> JOSE WILSON PORTO</w:t>
      </w:r>
    </w:p>
    <w:p w:rsidR="001F1BE0" w:rsidRPr="001F1BE0" w:rsidRDefault="00645146" w:rsidP="00645146">
      <w:pPr>
        <w:tabs>
          <w:tab w:val="left" w:pos="2977"/>
          <w:tab w:val="left" w:pos="3150"/>
          <w:tab w:val="center" w:pos="5243"/>
        </w:tabs>
        <w:ind w:left="1416"/>
        <w:rPr>
          <w:rFonts w:ascii="Tahoma" w:hAnsi="Tahoma" w:cs="Tahoma"/>
          <w:b/>
          <w:sz w:val="22"/>
          <w:szCs w:val="22"/>
        </w:rPr>
      </w:pPr>
      <w:r>
        <w:rPr>
          <w:rFonts w:ascii="Tahoma" w:hAnsi="Tahoma" w:cs="Tahoma"/>
          <w:i/>
          <w:sz w:val="22"/>
          <w:szCs w:val="22"/>
        </w:rPr>
        <w:tab/>
      </w:r>
      <w:r>
        <w:rPr>
          <w:rFonts w:ascii="Tahoma" w:hAnsi="Tahoma" w:cs="Tahoma"/>
          <w:i/>
          <w:sz w:val="22"/>
          <w:szCs w:val="22"/>
        </w:rPr>
        <w:tab/>
        <w:t xml:space="preserve">           </w:t>
      </w:r>
      <w:r w:rsidR="001F1BE0"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p>
    <w:p w:rsidR="0014018A" w:rsidRDefault="0014018A" w:rsidP="0014018A">
      <w:pPr>
        <w:rPr>
          <w:rFonts w:ascii="Tahoma" w:hAnsi="Tahoma" w:cs="Tahoma"/>
          <w:sz w:val="24"/>
          <w:szCs w:val="24"/>
        </w:rPr>
      </w:pPr>
    </w:p>
    <w:p w:rsidR="009A1560" w:rsidRDefault="009A1560" w:rsidP="00E70EF8">
      <w:pPr>
        <w:jc w:val="center"/>
        <w:rPr>
          <w:rFonts w:ascii="Tahoma" w:hAnsi="Tahoma" w:cs="Tahoma"/>
          <w:i/>
          <w:sz w:val="24"/>
          <w:szCs w:val="24"/>
        </w:rPr>
      </w:pPr>
    </w:p>
    <w:p w:rsidR="009A1560" w:rsidRPr="009A1560" w:rsidRDefault="009A1560" w:rsidP="00E70EF8">
      <w:pPr>
        <w:jc w:val="center"/>
        <w:rPr>
          <w:rFonts w:ascii="Tahoma" w:hAnsi="Tahoma" w:cs="Tahoma"/>
          <w:i/>
          <w:sz w:val="24"/>
          <w:szCs w:val="24"/>
        </w:rPr>
      </w:pPr>
    </w:p>
    <w:p w:rsidR="00BD77C8" w:rsidRDefault="00BD77C8" w:rsidP="00BD77C8">
      <w:pPr>
        <w:spacing w:after="200"/>
        <w:jc w:val="right"/>
        <w:rPr>
          <w:rFonts w:ascii="Tahoma" w:hAnsi="Tahoma" w:cs="Tahoma"/>
          <w:color w:val="C0504D" w:themeColor="accent2"/>
        </w:rPr>
      </w:pPr>
      <w:r>
        <w:rPr>
          <w:rFonts w:ascii="Tahoma" w:hAnsi="Tahoma" w:cs="Tahoma"/>
          <w:color w:val="C0504D" w:themeColor="accent2"/>
        </w:rPr>
        <w:t xml:space="preserve">Este texto não substitui o </w:t>
      </w:r>
      <w:r>
        <w:rPr>
          <w:rFonts w:ascii="Tahoma" w:hAnsi="Tahoma" w:cs="Tahoma"/>
          <w:i/>
          <w:color w:val="C0504D" w:themeColor="accent2"/>
        </w:rPr>
        <w:t>publicado no DCL</w:t>
      </w:r>
      <w:r w:rsidR="0065439D">
        <w:rPr>
          <w:rFonts w:ascii="Tahoma" w:hAnsi="Tahoma" w:cs="Tahoma"/>
          <w:i/>
          <w:color w:val="C0504D" w:themeColor="accent2"/>
        </w:rPr>
        <w:t xml:space="preserve"> nº 97,</w:t>
      </w:r>
      <w:r>
        <w:rPr>
          <w:rFonts w:ascii="Tahoma" w:hAnsi="Tahoma" w:cs="Tahoma"/>
          <w:color w:val="C0504D" w:themeColor="accent2"/>
        </w:rPr>
        <w:t xml:space="preserve"> de </w:t>
      </w:r>
      <w:r w:rsidR="0065439D">
        <w:rPr>
          <w:rFonts w:ascii="Tahoma" w:hAnsi="Tahoma" w:cs="Tahoma"/>
          <w:color w:val="C0504D" w:themeColor="accent2"/>
        </w:rPr>
        <w:t>30</w:t>
      </w:r>
      <w:r>
        <w:rPr>
          <w:rFonts w:ascii="Tahoma" w:hAnsi="Tahoma" w:cs="Tahoma"/>
          <w:color w:val="C0504D" w:themeColor="accent2"/>
        </w:rPr>
        <w:t>/0</w:t>
      </w:r>
      <w:r w:rsidR="00645146">
        <w:rPr>
          <w:rFonts w:ascii="Tahoma" w:hAnsi="Tahoma" w:cs="Tahoma"/>
          <w:color w:val="C0504D" w:themeColor="accent2"/>
        </w:rPr>
        <w:t>5</w:t>
      </w:r>
      <w:r>
        <w:rPr>
          <w:rFonts w:ascii="Tahoma" w:hAnsi="Tahoma" w:cs="Tahoma"/>
          <w:color w:val="C0504D" w:themeColor="accent2"/>
        </w:rPr>
        <w:t>/2016.</w:t>
      </w:r>
    </w:p>
    <w:p w:rsidR="00E70EF8" w:rsidRPr="009A1560" w:rsidRDefault="00E70EF8" w:rsidP="00E70EF8">
      <w:pPr>
        <w:jc w:val="center"/>
        <w:rPr>
          <w:rFonts w:ascii="Tahoma" w:hAnsi="Tahoma" w:cs="Tahoma"/>
          <w:i/>
          <w:sz w:val="24"/>
          <w:szCs w:val="24"/>
        </w:rPr>
      </w:pPr>
    </w:p>
    <w:sectPr w:rsidR="00E70EF8" w:rsidRPr="009A1560"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E40B2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E40B2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C253C"/>
    <w:rsid w:val="000D78F7"/>
    <w:rsid w:val="00100D80"/>
    <w:rsid w:val="00122BCE"/>
    <w:rsid w:val="001376AE"/>
    <w:rsid w:val="0014018A"/>
    <w:rsid w:val="00160D9D"/>
    <w:rsid w:val="0016655B"/>
    <w:rsid w:val="00184FEE"/>
    <w:rsid w:val="00190289"/>
    <w:rsid w:val="001A0B1F"/>
    <w:rsid w:val="001A2E57"/>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25EC"/>
    <w:rsid w:val="0031784E"/>
    <w:rsid w:val="003222B2"/>
    <w:rsid w:val="0033227D"/>
    <w:rsid w:val="00334EE7"/>
    <w:rsid w:val="00340021"/>
    <w:rsid w:val="00343992"/>
    <w:rsid w:val="00347675"/>
    <w:rsid w:val="0036292D"/>
    <w:rsid w:val="0038534E"/>
    <w:rsid w:val="003A2310"/>
    <w:rsid w:val="003A60A3"/>
    <w:rsid w:val="003B3BBD"/>
    <w:rsid w:val="003C2E7D"/>
    <w:rsid w:val="003D72BD"/>
    <w:rsid w:val="003F57D1"/>
    <w:rsid w:val="004116E7"/>
    <w:rsid w:val="0043319F"/>
    <w:rsid w:val="0046480F"/>
    <w:rsid w:val="004705EC"/>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478A"/>
    <w:rsid w:val="005B2463"/>
    <w:rsid w:val="005B3A73"/>
    <w:rsid w:val="005F303C"/>
    <w:rsid w:val="005F3972"/>
    <w:rsid w:val="0063781B"/>
    <w:rsid w:val="00645146"/>
    <w:rsid w:val="00646129"/>
    <w:rsid w:val="0065439D"/>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40DA4"/>
    <w:rsid w:val="0074586F"/>
    <w:rsid w:val="00754FC8"/>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44F59"/>
    <w:rsid w:val="00961F63"/>
    <w:rsid w:val="00963501"/>
    <w:rsid w:val="00964A5B"/>
    <w:rsid w:val="00977473"/>
    <w:rsid w:val="00982B32"/>
    <w:rsid w:val="00984D9A"/>
    <w:rsid w:val="009A1560"/>
    <w:rsid w:val="009A766F"/>
    <w:rsid w:val="009B4A69"/>
    <w:rsid w:val="009B7B15"/>
    <w:rsid w:val="009D1607"/>
    <w:rsid w:val="009E7883"/>
    <w:rsid w:val="009F1D9E"/>
    <w:rsid w:val="00A14398"/>
    <w:rsid w:val="00A33EAE"/>
    <w:rsid w:val="00A5287B"/>
    <w:rsid w:val="00A5430A"/>
    <w:rsid w:val="00A548F6"/>
    <w:rsid w:val="00A55FA4"/>
    <w:rsid w:val="00A676C3"/>
    <w:rsid w:val="00AA08C5"/>
    <w:rsid w:val="00AA5051"/>
    <w:rsid w:val="00AB3FC8"/>
    <w:rsid w:val="00AD4D01"/>
    <w:rsid w:val="00AE7283"/>
    <w:rsid w:val="00B05E68"/>
    <w:rsid w:val="00B218C1"/>
    <w:rsid w:val="00B3426C"/>
    <w:rsid w:val="00B55024"/>
    <w:rsid w:val="00B56FCC"/>
    <w:rsid w:val="00B64EC2"/>
    <w:rsid w:val="00B71D2F"/>
    <w:rsid w:val="00B9146B"/>
    <w:rsid w:val="00BA7E17"/>
    <w:rsid w:val="00BB4A02"/>
    <w:rsid w:val="00BB55D6"/>
    <w:rsid w:val="00BD60B8"/>
    <w:rsid w:val="00BD77C8"/>
    <w:rsid w:val="00BE5DFD"/>
    <w:rsid w:val="00BF5584"/>
    <w:rsid w:val="00C025C8"/>
    <w:rsid w:val="00C10D1C"/>
    <w:rsid w:val="00C319D6"/>
    <w:rsid w:val="00C364FE"/>
    <w:rsid w:val="00C6150D"/>
    <w:rsid w:val="00C80CC9"/>
    <w:rsid w:val="00C82F6C"/>
    <w:rsid w:val="00C87514"/>
    <w:rsid w:val="00CA260A"/>
    <w:rsid w:val="00CC3726"/>
    <w:rsid w:val="00CC4BD9"/>
    <w:rsid w:val="00CD2525"/>
    <w:rsid w:val="00CD429C"/>
    <w:rsid w:val="00CD7298"/>
    <w:rsid w:val="00CE5292"/>
    <w:rsid w:val="00CE72BB"/>
    <w:rsid w:val="00CF12E8"/>
    <w:rsid w:val="00CF2054"/>
    <w:rsid w:val="00D11A8F"/>
    <w:rsid w:val="00D120CE"/>
    <w:rsid w:val="00D333DE"/>
    <w:rsid w:val="00D452A9"/>
    <w:rsid w:val="00D52EDF"/>
    <w:rsid w:val="00D70113"/>
    <w:rsid w:val="00D70DE3"/>
    <w:rsid w:val="00D808F1"/>
    <w:rsid w:val="00D81DAF"/>
    <w:rsid w:val="00D975A3"/>
    <w:rsid w:val="00DB49D4"/>
    <w:rsid w:val="00DD5FF2"/>
    <w:rsid w:val="00DD60EF"/>
    <w:rsid w:val="00DF0530"/>
    <w:rsid w:val="00DF6574"/>
    <w:rsid w:val="00E0785C"/>
    <w:rsid w:val="00E10A4E"/>
    <w:rsid w:val="00E40B20"/>
    <w:rsid w:val="00E46AD4"/>
    <w:rsid w:val="00E70EF8"/>
    <w:rsid w:val="00E73B4F"/>
    <w:rsid w:val="00E75B5A"/>
    <w:rsid w:val="00E77EDC"/>
    <w:rsid w:val="00EA7642"/>
    <w:rsid w:val="00EB5B00"/>
    <w:rsid w:val="00ED2915"/>
    <w:rsid w:val="00ED505C"/>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23">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227</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2015-12-09T20:46:00Z</cp:lastPrinted>
  <dcterms:created xsi:type="dcterms:W3CDTF">2016-05-30T16:48:00Z</dcterms:created>
  <dcterms:modified xsi:type="dcterms:W3CDTF">2016-05-30T16:48:00Z</dcterms:modified>
</cp:coreProperties>
</file>