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8A" w:rsidRDefault="0014018A" w:rsidP="0014018A">
      <w:pPr>
        <w:pStyle w:val="Ttulo7"/>
        <w:rPr>
          <w:rFonts w:ascii="Tahoma" w:hAnsi="Tahoma" w:cs="Tahoma"/>
          <w:b/>
          <w:sz w:val="24"/>
          <w:szCs w:val="24"/>
          <w:lang w:val="pt-BR"/>
        </w:rPr>
      </w:pPr>
      <w:r>
        <w:rPr>
          <w:rFonts w:ascii="Tahoma" w:hAnsi="Tahoma" w:cs="Tahoma"/>
          <w:b/>
          <w:sz w:val="24"/>
          <w:szCs w:val="24"/>
        </w:rPr>
        <w:t xml:space="preserve">PORTARIA DO SECRETÁRIO-GERAL Nº  </w:t>
      </w:r>
      <w:r w:rsidR="00310EB0">
        <w:rPr>
          <w:rFonts w:ascii="Tahoma" w:hAnsi="Tahoma" w:cs="Tahoma"/>
          <w:b/>
          <w:sz w:val="24"/>
          <w:szCs w:val="24"/>
          <w:lang w:val="pt-BR"/>
        </w:rPr>
        <w:t>20</w:t>
      </w:r>
      <w:r>
        <w:rPr>
          <w:rFonts w:ascii="Tahoma" w:hAnsi="Tahoma" w:cs="Tahoma"/>
          <w:b/>
          <w:sz w:val="24"/>
          <w:szCs w:val="24"/>
        </w:rPr>
        <w:t xml:space="preserve">,  DE </w:t>
      </w:r>
      <w:r w:rsidR="00C75F03">
        <w:rPr>
          <w:rFonts w:ascii="Tahoma" w:hAnsi="Tahoma" w:cs="Tahoma"/>
          <w:b/>
          <w:sz w:val="24"/>
          <w:szCs w:val="24"/>
          <w:lang w:val="pt-BR"/>
        </w:rPr>
        <w:t>29</w:t>
      </w:r>
      <w:r>
        <w:rPr>
          <w:rFonts w:ascii="Tahoma" w:hAnsi="Tahoma" w:cs="Tahoma"/>
          <w:b/>
          <w:sz w:val="24"/>
          <w:szCs w:val="24"/>
        </w:rPr>
        <w:t xml:space="preserve"> DE  </w:t>
      </w:r>
      <w:r w:rsidR="00C75F03">
        <w:rPr>
          <w:rFonts w:ascii="Tahoma" w:hAnsi="Tahoma" w:cs="Tahoma"/>
          <w:b/>
          <w:sz w:val="24"/>
          <w:szCs w:val="24"/>
          <w:lang w:val="pt-BR"/>
        </w:rPr>
        <w:t>ABRIL</w:t>
      </w:r>
      <w:r>
        <w:rPr>
          <w:rFonts w:ascii="Tahoma" w:hAnsi="Tahoma" w:cs="Tahoma"/>
          <w:b/>
          <w:sz w:val="24"/>
          <w:szCs w:val="24"/>
        </w:rPr>
        <w:t xml:space="preserve"> DE 201</w:t>
      </w:r>
      <w:r>
        <w:rPr>
          <w:rFonts w:ascii="Tahoma" w:hAnsi="Tahoma" w:cs="Tahoma"/>
          <w:b/>
          <w:sz w:val="24"/>
          <w:szCs w:val="24"/>
          <w:lang w:val="pt-BR"/>
        </w:rPr>
        <w:t>6</w:t>
      </w:r>
    </w:p>
    <w:p w:rsidR="0014018A" w:rsidRDefault="0014018A" w:rsidP="0014018A">
      <w:pPr>
        <w:jc w:val="both"/>
        <w:rPr>
          <w:rFonts w:ascii="Tahoma" w:hAnsi="Tahoma" w:cs="Tahoma"/>
          <w:sz w:val="24"/>
          <w:szCs w:val="24"/>
        </w:rPr>
      </w:pPr>
    </w:p>
    <w:p w:rsidR="0014018A" w:rsidRDefault="0014018A" w:rsidP="0014018A">
      <w:pPr>
        <w:jc w:val="both"/>
        <w:rPr>
          <w:rFonts w:ascii="Tahoma" w:hAnsi="Tahoma" w:cs="Tahoma"/>
          <w:sz w:val="24"/>
          <w:szCs w:val="24"/>
        </w:rPr>
      </w:pPr>
    </w:p>
    <w:p w:rsidR="0014018A" w:rsidRDefault="0014018A" w:rsidP="00311D6D">
      <w:pPr>
        <w:tabs>
          <w:tab w:val="left" w:pos="1134"/>
        </w:tabs>
        <w:ind w:firstLine="708"/>
        <w:jc w:val="both"/>
        <w:rPr>
          <w:rFonts w:ascii="Tahoma" w:hAnsi="Tahoma" w:cs="Tahoma"/>
          <w:b/>
          <w:sz w:val="24"/>
          <w:szCs w:val="24"/>
        </w:rPr>
      </w:pPr>
      <w:r>
        <w:rPr>
          <w:rFonts w:ascii="Tahoma" w:hAnsi="Tahoma" w:cs="Tahoma"/>
          <w:sz w:val="24"/>
          <w:szCs w:val="24"/>
        </w:rPr>
        <w:tab/>
        <w:t xml:space="preserve">O SECRETÁRIO-GERAL DO GABINETE DA MESA DIRETORA DA CÂMARA LEGISLATIVA DO DISTRITO FEDERAL, no uso da atribuição que lhe foi delegada por meio do disposto no inciso XII do art. 1º do Ato do Presidente nº 512, de 2015, publicado no DCL nº 110, de 18/06/2015, tendo em vista o disposto no Ato do Presidente nº </w:t>
      </w:r>
      <w:r w:rsidR="00C75F03">
        <w:rPr>
          <w:rFonts w:ascii="Tahoma" w:hAnsi="Tahoma" w:cs="Tahoma"/>
          <w:sz w:val="24"/>
          <w:szCs w:val="24"/>
        </w:rPr>
        <w:t>129,</w:t>
      </w:r>
      <w:r>
        <w:rPr>
          <w:rFonts w:ascii="Tahoma" w:hAnsi="Tahoma" w:cs="Tahoma"/>
          <w:sz w:val="24"/>
          <w:szCs w:val="24"/>
        </w:rPr>
        <w:t xml:space="preserve"> de 201</w:t>
      </w:r>
      <w:r w:rsidR="00C75F03">
        <w:rPr>
          <w:rFonts w:ascii="Tahoma" w:hAnsi="Tahoma" w:cs="Tahoma"/>
          <w:sz w:val="24"/>
          <w:szCs w:val="24"/>
        </w:rPr>
        <w:t>6</w:t>
      </w:r>
      <w:r>
        <w:rPr>
          <w:rFonts w:ascii="Tahoma" w:hAnsi="Tahoma" w:cs="Tahoma"/>
          <w:sz w:val="24"/>
          <w:szCs w:val="24"/>
        </w:rPr>
        <w:t xml:space="preserve">, publicado no DCL nº </w:t>
      </w:r>
      <w:r w:rsidR="00C75F03">
        <w:rPr>
          <w:rFonts w:ascii="Tahoma" w:hAnsi="Tahoma" w:cs="Tahoma"/>
          <w:sz w:val="24"/>
          <w:szCs w:val="24"/>
        </w:rPr>
        <w:t>68</w:t>
      </w:r>
      <w:r>
        <w:rPr>
          <w:rFonts w:ascii="Tahoma" w:hAnsi="Tahoma" w:cs="Tahoma"/>
          <w:sz w:val="24"/>
          <w:szCs w:val="24"/>
        </w:rPr>
        <w:t xml:space="preserve">, de </w:t>
      </w:r>
      <w:r w:rsidR="00C75F03">
        <w:rPr>
          <w:rFonts w:ascii="Tahoma" w:hAnsi="Tahoma" w:cs="Tahoma"/>
          <w:sz w:val="24"/>
          <w:szCs w:val="24"/>
        </w:rPr>
        <w:t>15</w:t>
      </w:r>
      <w:r>
        <w:rPr>
          <w:rFonts w:ascii="Tahoma" w:hAnsi="Tahoma" w:cs="Tahoma"/>
          <w:sz w:val="24"/>
          <w:szCs w:val="24"/>
        </w:rPr>
        <w:t>/</w:t>
      </w:r>
      <w:r w:rsidR="00C75F03">
        <w:rPr>
          <w:rFonts w:ascii="Tahoma" w:hAnsi="Tahoma" w:cs="Tahoma"/>
          <w:sz w:val="24"/>
          <w:szCs w:val="24"/>
        </w:rPr>
        <w:t>4</w:t>
      </w:r>
      <w:r>
        <w:rPr>
          <w:rFonts w:ascii="Tahoma" w:hAnsi="Tahoma" w:cs="Tahoma"/>
          <w:sz w:val="24"/>
          <w:szCs w:val="24"/>
        </w:rPr>
        <w:t>/201</w:t>
      </w:r>
      <w:r w:rsidR="00C75F03">
        <w:rPr>
          <w:rFonts w:ascii="Tahoma" w:hAnsi="Tahoma" w:cs="Tahoma"/>
          <w:sz w:val="24"/>
          <w:szCs w:val="24"/>
        </w:rPr>
        <w:t>6</w:t>
      </w:r>
      <w:r>
        <w:rPr>
          <w:rFonts w:ascii="Tahoma" w:hAnsi="Tahoma" w:cs="Tahoma"/>
          <w:sz w:val="24"/>
          <w:szCs w:val="24"/>
        </w:rPr>
        <w:t>, R E S O L V E:</w:t>
      </w:r>
    </w:p>
    <w:p w:rsidR="0014018A" w:rsidRDefault="0014018A" w:rsidP="0014018A">
      <w:pPr>
        <w:ind w:firstLine="708"/>
        <w:jc w:val="both"/>
        <w:rPr>
          <w:rFonts w:ascii="Tahoma" w:hAnsi="Tahoma" w:cs="Tahoma"/>
          <w:b/>
          <w:sz w:val="24"/>
          <w:szCs w:val="24"/>
        </w:rPr>
      </w:pPr>
    </w:p>
    <w:p w:rsidR="00646129" w:rsidRDefault="0014018A" w:rsidP="005A0276">
      <w:pPr>
        <w:tabs>
          <w:tab w:val="left" w:pos="1134"/>
        </w:tabs>
        <w:jc w:val="both"/>
        <w:rPr>
          <w:rFonts w:ascii="Tahoma" w:hAnsi="Tahoma" w:cs="Tahoma"/>
          <w:sz w:val="24"/>
          <w:szCs w:val="24"/>
        </w:rPr>
      </w:pPr>
      <w:r>
        <w:rPr>
          <w:rFonts w:ascii="Tahoma" w:hAnsi="Tahoma" w:cs="Tahoma"/>
          <w:sz w:val="24"/>
          <w:szCs w:val="24"/>
        </w:rPr>
        <w:tab/>
      </w:r>
      <w:r>
        <w:rPr>
          <w:rFonts w:ascii="Tahoma" w:hAnsi="Tahoma" w:cs="Tahoma"/>
          <w:b/>
          <w:sz w:val="24"/>
          <w:szCs w:val="24"/>
        </w:rPr>
        <w:t>Art. 1º</w:t>
      </w:r>
      <w:r>
        <w:rPr>
          <w:rFonts w:ascii="Tahoma" w:hAnsi="Tahoma" w:cs="Tahoma"/>
          <w:sz w:val="24"/>
          <w:szCs w:val="24"/>
        </w:rPr>
        <w:t xml:space="preserve"> </w:t>
      </w:r>
      <w:r w:rsidR="005A0276">
        <w:rPr>
          <w:rFonts w:ascii="Tahoma" w:hAnsi="Tahoma" w:cs="Tahoma"/>
          <w:b/>
          <w:sz w:val="24"/>
          <w:szCs w:val="24"/>
        </w:rPr>
        <w:t>ALTERAR</w:t>
      </w:r>
      <w:r w:rsidR="00C75F03">
        <w:rPr>
          <w:rFonts w:ascii="Tahoma" w:hAnsi="Tahoma" w:cs="Tahoma"/>
          <w:b/>
          <w:sz w:val="24"/>
          <w:szCs w:val="24"/>
        </w:rPr>
        <w:t xml:space="preserve"> </w:t>
      </w:r>
      <w:r w:rsidR="005A0276">
        <w:rPr>
          <w:rFonts w:ascii="Tahoma" w:hAnsi="Tahoma" w:cs="Tahoma"/>
          <w:sz w:val="24"/>
          <w:szCs w:val="24"/>
        </w:rPr>
        <w:t xml:space="preserve">a Portaria do </w:t>
      </w:r>
      <w:r w:rsidR="00927AC9">
        <w:rPr>
          <w:rFonts w:ascii="Tahoma" w:hAnsi="Tahoma" w:cs="Tahoma"/>
          <w:sz w:val="24"/>
          <w:szCs w:val="24"/>
        </w:rPr>
        <w:t>Secretário-Geral nº 45, de 25 de agosto de 2015.</w:t>
      </w:r>
    </w:p>
    <w:p w:rsidR="00DE6FD8" w:rsidRPr="00927AC9" w:rsidRDefault="00646129" w:rsidP="00DE6FD8">
      <w:pPr>
        <w:tabs>
          <w:tab w:val="left" w:pos="1134"/>
        </w:tabs>
        <w:jc w:val="both"/>
        <w:rPr>
          <w:rFonts w:ascii="Tahoma" w:hAnsi="Tahoma" w:cs="Tahoma"/>
          <w:sz w:val="24"/>
          <w:szCs w:val="24"/>
        </w:rPr>
      </w:pPr>
      <w:r>
        <w:rPr>
          <w:rFonts w:ascii="Tahoma" w:hAnsi="Tahoma" w:cs="Tahoma"/>
          <w:sz w:val="24"/>
          <w:szCs w:val="24"/>
        </w:rPr>
        <w:tab/>
      </w:r>
      <w:r>
        <w:rPr>
          <w:rFonts w:ascii="Tahoma" w:hAnsi="Tahoma" w:cs="Tahoma"/>
          <w:b/>
          <w:sz w:val="24"/>
          <w:szCs w:val="24"/>
        </w:rPr>
        <w:t>Art. 2</w:t>
      </w:r>
      <w:proofErr w:type="gramStart"/>
      <w:r>
        <w:rPr>
          <w:rFonts w:ascii="Tahoma" w:hAnsi="Tahoma" w:cs="Tahoma"/>
          <w:b/>
          <w:sz w:val="24"/>
          <w:szCs w:val="24"/>
        </w:rPr>
        <w:t xml:space="preserve">º </w:t>
      </w:r>
      <w:r w:rsidR="00311D6D">
        <w:rPr>
          <w:rFonts w:ascii="Tahoma" w:hAnsi="Tahoma" w:cs="Tahoma"/>
          <w:b/>
          <w:sz w:val="24"/>
          <w:szCs w:val="24"/>
        </w:rPr>
        <w:t xml:space="preserve"> </w:t>
      </w:r>
      <w:r w:rsidR="00927AC9">
        <w:rPr>
          <w:rFonts w:ascii="Tahoma" w:hAnsi="Tahoma" w:cs="Tahoma"/>
          <w:b/>
          <w:sz w:val="24"/>
          <w:szCs w:val="24"/>
        </w:rPr>
        <w:t>A</w:t>
      </w:r>
      <w:proofErr w:type="gramEnd"/>
      <w:r w:rsidR="00927AC9">
        <w:rPr>
          <w:rFonts w:ascii="Tahoma" w:hAnsi="Tahoma" w:cs="Tahoma"/>
          <w:b/>
          <w:sz w:val="24"/>
          <w:szCs w:val="24"/>
        </w:rPr>
        <w:t xml:space="preserve"> </w:t>
      </w:r>
      <w:r w:rsidR="00311D6D">
        <w:rPr>
          <w:rFonts w:ascii="Tahoma" w:hAnsi="Tahoma" w:cs="Tahoma"/>
          <w:b/>
          <w:sz w:val="24"/>
          <w:szCs w:val="24"/>
        </w:rPr>
        <w:t xml:space="preserve">  </w:t>
      </w:r>
      <w:r w:rsidR="00927AC9">
        <w:rPr>
          <w:rFonts w:ascii="Tahoma" w:hAnsi="Tahoma" w:cs="Tahoma"/>
          <w:sz w:val="24"/>
          <w:szCs w:val="24"/>
        </w:rPr>
        <w:t xml:space="preserve">composição do referido Grupo referente à  </w:t>
      </w:r>
      <w:r w:rsidR="00927AC9" w:rsidRPr="00927AC9">
        <w:rPr>
          <w:rFonts w:ascii="Tahoma" w:hAnsi="Tahoma" w:cs="Tahoma"/>
          <w:b/>
          <w:sz w:val="24"/>
          <w:szCs w:val="24"/>
        </w:rPr>
        <w:t>atualização da versão do sistema ASI</w:t>
      </w:r>
      <w:r w:rsidR="00927AC9">
        <w:rPr>
          <w:rFonts w:ascii="Tahoma" w:hAnsi="Tahoma" w:cs="Tahoma"/>
          <w:b/>
          <w:sz w:val="24"/>
          <w:szCs w:val="24"/>
        </w:rPr>
        <w:t xml:space="preserve">, </w:t>
      </w:r>
      <w:r w:rsidR="00927AC9">
        <w:rPr>
          <w:rFonts w:ascii="Tahoma" w:hAnsi="Tahoma" w:cs="Tahoma"/>
          <w:sz w:val="24"/>
          <w:szCs w:val="24"/>
        </w:rPr>
        <w:t xml:space="preserve">objeto do processo nº </w:t>
      </w:r>
      <w:r w:rsidR="00927AC9" w:rsidRPr="00927AC9">
        <w:rPr>
          <w:rFonts w:ascii="Tahoma" w:hAnsi="Tahoma" w:cs="Tahoma"/>
          <w:b/>
          <w:sz w:val="24"/>
          <w:szCs w:val="24"/>
        </w:rPr>
        <w:t>001.000826/2013</w:t>
      </w:r>
      <w:r w:rsidR="00927AC9">
        <w:rPr>
          <w:rFonts w:ascii="Tahoma" w:hAnsi="Tahoma" w:cs="Tahoma"/>
          <w:sz w:val="24"/>
          <w:szCs w:val="24"/>
        </w:rPr>
        <w:t xml:space="preserve">, incluindo as chefias dos quatros setores demandantes como integrantes requisitantes, considerando que o software será para uso das áreas de Patrimônio, </w:t>
      </w:r>
      <w:proofErr w:type="spellStart"/>
      <w:r w:rsidR="00927AC9">
        <w:rPr>
          <w:rFonts w:ascii="Tahoma" w:hAnsi="Tahoma" w:cs="Tahoma"/>
          <w:sz w:val="24"/>
          <w:szCs w:val="24"/>
        </w:rPr>
        <w:t>Semat</w:t>
      </w:r>
      <w:proofErr w:type="spellEnd"/>
      <w:r w:rsidR="00927AC9">
        <w:rPr>
          <w:rFonts w:ascii="Tahoma" w:hAnsi="Tahoma" w:cs="Tahoma"/>
          <w:sz w:val="24"/>
          <w:szCs w:val="24"/>
        </w:rPr>
        <w:t>, Compras e Almoxarifado.</w:t>
      </w:r>
    </w:p>
    <w:p w:rsidR="00646129" w:rsidRDefault="00DE6FD8" w:rsidP="00927AC9">
      <w:pPr>
        <w:tabs>
          <w:tab w:val="left" w:pos="1134"/>
        </w:tabs>
        <w:jc w:val="both"/>
        <w:rPr>
          <w:rFonts w:ascii="Tahoma" w:hAnsi="Tahoma" w:cs="Tahoma"/>
          <w:sz w:val="24"/>
          <w:szCs w:val="24"/>
        </w:rPr>
      </w:pPr>
      <w:r>
        <w:rPr>
          <w:rFonts w:ascii="Tahoma" w:hAnsi="Tahoma" w:cs="Tahoma"/>
          <w:b/>
          <w:sz w:val="24"/>
          <w:szCs w:val="24"/>
        </w:rPr>
        <w:tab/>
      </w:r>
    </w:p>
    <w:tbl>
      <w:tblPr>
        <w:tblStyle w:val="Tabelacomgrade"/>
        <w:tblW w:w="9067" w:type="dxa"/>
        <w:tblLayout w:type="fixed"/>
        <w:tblLook w:val="04A0" w:firstRow="1" w:lastRow="0" w:firstColumn="1" w:lastColumn="0" w:noHBand="0" w:noVBand="1"/>
      </w:tblPr>
      <w:tblGrid>
        <w:gridCol w:w="3823"/>
        <w:gridCol w:w="1559"/>
        <w:gridCol w:w="3685"/>
      </w:tblGrid>
      <w:tr w:rsidR="00927AC9" w:rsidTr="00927AC9">
        <w:trPr>
          <w:trHeight w:val="256"/>
        </w:trPr>
        <w:tc>
          <w:tcPr>
            <w:tcW w:w="3823" w:type="dxa"/>
          </w:tcPr>
          <w:p w:rsidR="00927AC9" w:rsidRPr="00DE6FD8" w:rsidRDefault="00927AC9" w:rsidP="00DF0530">
            <w:pPr>
              <w:jc w:val="center"/>
              <w:rPr>
                <w:rFonts w:ascii="Tahoma" w:hAnsi="Tahoma" w:cs="Tahoma"/>
                <w:sz w:val="24"/>
                <w:szCs w:val="24"/>
              </w:rPr>
            </w:pPr>
            <w:r w:rsidRPr="00DE6FD8">
              <w:rPr>
                <w:rFonts w:ascii="Tahoma" w:hAnsi="Tahoma" w:cs="Tahoma"/>
                <w:sz w:val="24"/>
                <w:szCs w:val="24"/>
              </w:rPr>
              <w:t>SERVIDOR</w:t>
            </w:r>
          </w:p>
        </w:tc>
        <w:tc>
          <w:tcPr>
            <w:tcW w:w="1559" w:type="dxa"/>
          </w:tcPr>
          <w:p w:rsidR="00927AC9" w:rsidRPr="00DE6FD8" w:rsidRDefault="00927AC9" w:rsidP="00DF0530">
            <w:pPr>
              <w:jc w:val="center"/>
              <w:rPr>
                <w:rFonts w:ascii="Tahoma" w:hAnsi="Tahoma" w:cs="Tahoma"/>
                <w:sz w:val="24"/>
                <w:szCs w:val="24"/>
              </w:rPr>
            </w:pPr>
            <w:r w:rsidRPr="00DE6FD8">
              <w:rPr>
                <w:rFonts w:ascii="Tahoma" w:hAnsi="Tahoma" w:cs="Tahoma"/>
                <w:sz w:val="24"/>
                <w:szCs w:val="24"/>
              </w:rPr>
              <w:t>MATRÍCULA</w:t>
            </w:r>
          </w:p>
        </w:tc>
        <w:tc>
          <w:tcPr>
            <w:tcW w:w="3685" w:type="dxa"/>
          </w:tcPr>
          <w:p w:rsidR="00927AC9" w:rsidRPr="00DE6FD8" w:rsidRDefault="00927AC9" w:rsidP="00DF0530">
            <w:pPr>
              <w:jc w:val="center"/>
              <w:rPr>
                <w:rFonts w:ascii="Tahoma" w:hAnsi="Tahoma" w:cs="Tahoma"/>
                <w:sz w:val="24"/>
                <w:szCs w:val="24"/>
              </w:rPr>
            </w:pPr>
            <w:r w:rsidRPr="00DE6FD8">
              <w:rPr>
                <w:rFonts w:ascii="Tahoma" w:hAnsi="Tahoma" w:cs="Tahoma"/>
                <w:sz w:val="24"/>
                <w:szCs w:val="24"/>
              </w:rPr>
              <w:t>FUNÇÃO</w:t>
            </w:r>
          </w:p>
        </w:tc>
      </w:tr>
      <w:tr w:rsidR="00452351" w:rsidTr="00310EB0">
        <w:trPr>
          <w:trHeight w:val="2556"/>
        </w:trPr>
        <w:tc>
          <w:tcPr>
            <w:tcW w:w="3823" w:type="dxa"/>
          </w:tcPr>
          <w:p w:rsidR="00452351" w:rsidRDefault="00452351" w:rsidP="000C253C">
            <w:pPr>
              <w:rPr>
                <w:rFonts w:ascii="Tahoma" w:hAnsi="Tahoma" w:cs="Tahoma"/>
                <w:sz w:val="24"/>
                <w:szCs w:val="24"/>
              </w:rPr>
            </w:pPr>
            <w:r>
              <w:rPr>
                <w:rFonts w:ascii="Tahoma" w:hAnsi="Tahoma" w:cs="Tahoma"/>
                <w:sz w:val="24"/>
                <w:szCs w:val="24"/>
              </w:rPr>
              <w:t>Verônica Pedra</w:t>
            </w:r>
          </w:p>
          <w:p w:rsidR="00452351" w:rsidRDefault="00452351" w:rsidP="000C253C">
            <w:pPr>
              <w:rPr>
                <w:rFonts w:ascii="Tahoma" w:hAnsi="Tahoma" w:cs="Tahoma"/>
                <w:sz w:val="24"/>
                <w:szCs w:val="24"/>
              </w:rPr>
            </w:pPr>
          </w:p>
          <w:p w:rsidR="00452351" w:rsidRDefault="00452351" w:rsidP="00927AC9">
            <w:pPr>
              <w:rPr>
                <w:rFonts w:ascii="Tahoma" w:hAnsi="Tahoma" w:cs="Tahoma"/>
                <w:sz w:val="24"/>
                <w:szCs w:val="24"/>
              </w:rPr>
            </w:pPr>
            <w:r>
              <w:rPr>
                <w:rFonts w:ascii="Tahoma" w:hAnsi="Tahoma" w:cs="Tahoma"/>
                <w:sz w:val="24"/>
                <w:szCs w:val="24"/>
              </w:rPr>
              <w:t xml:space="preserve">Cláudio </w:t>
            </w:r>
            <w:proofErr w:type="spellStart"/>
            <w:r>
              <w:rPr>
                <w:rFonts w:ascii="Tahoma" w:hAnsi="Tahoma" w:cs="Tahoma"/>
                <w:sz w:val="24"/>
                <w:szCs w:val="24"/>
              </w:rPr>
              <w:t>Talá</w:t>
            </w:r>
            <w:proofErr w:type="spellEnd"/>
          </w:p>
          <w:p w:rsidR="00452351" w:rsidRDefault="00452351" w:rsidP="00927AC9">
            <w:pPr>
              <w:rPr>
                <w:rFonts w:ascii="Tahoma" w:hAnsi="Tahoma" w:cs="Tahoma"/>
                <w:sz w:val="24"/>
                <w:szCs w:val="24"/>
              </w:rPr>
            </w:pPr>
          </w:p>
          <w:p w:rsidR="00452351" w:rsidRDefault="00452351" w:rsidP="00927AC9">
            <w:pPr>
              <w:rPr>
                <w:rFonts w:ascii="Tahoma" w:hAnsi="Tahoma" w:cs="Tahoma"/>
                <w:sz w:val="24"/>
                <w:szCs w:val="24"/>
              </w:rPr>
            </w:pPr>
          </w:p>
          <w:p w:rsidR="00452351" w:rsidRDefault="00452351" w:rsidP="00927AC9">
            <w:pPr>
              <w:rPr>
                <w:rFonts w:ascii="Tahoma" w:hAnsi="Tahoma" w:cs="Tahoma"/>
                <w:sz w:val="24"/>
                <w:szCs w:val="24"/>
              </w:rPr>
            </w:pPr>
            <w:proofErr w:type="spellStart"/>
            <w:r>
              <w:rPr>
                <w:rFonts w:ascii="Tahoma" w:hAnsi="Tahoma" w:cs="Tahoma"/>
                <w:sz w:val="24"/>
                <w:szCs w:val="24"/>
              </w:rPr>
              <w:t>Nailde</w:t>
            </w:r>
            <w:proofErr w:type="spellEnd"/>
            <w:r>
              <w:rPr>
                <w:rFonts w:ascii="Tahoma" w:hAnsi="Tahoma" w:cs="Tahoma"/>
                <w:sz w:val="24"/>
                <w:szCs w:val="24"/>
              </w:rPr>
              <w:t xml:space="preserve"> Oliveira do Nascimento</w:t>
            </w:r>
          </w:p>
          <w:p w:rsidR="00310EB0" w:rsidRDefault="00310EB0" w:rsidP="00927AC9">
            <w:pPr>
              <w:rPr>
                <w:rFonts w:ascii="Tahoma" w:hAnsi="Tahoma" w:cs="Tahoma"/>
                <w:sz w:val="24"/>
                <w:szCs w:val="24"/>
              </w:rPr>
            </w:pPr>
          </w:p>
          <w:p w:rsidR="00452351" w:rsidRDefault="00452351" w:rsidP="00927AC9">
            <w:pPr>
              <w:rPr>
                <w:rFonts w:ascii="Tahoma" w:hAnsi="Tahoma" w:cs="Tahoma"/>
                <w:sz w:val="24"/>
                <w:szCs w:val="24"/>
              </w:rPr>
            </w:pPr>
          </w:p>
          <w:p w:rsidR="00452351" w:rsidRDefault="00452351" w:rsidP="00310EB0">
            <w:pPr>
              <w:rPr>
                <w:rFonts w:ascii="Tahoma" w:hAnsi="Tahoma" w:cs="Tahoma"/>
                <w:sz w:val="24"/>
                <w:szCs w:val="24"/>
              </w:rPr>
            </w:pPr>
            <w:r>
              <w:rPr>
                <w:rFonts w:ascii="Tahoma" w:hAnsi="Tahoma" w:cs="Tahoma"/>
                <w:sz w:val="24"/>
                <w:szCs w:val="24"/>
              </w:rPr>
              <w:t>Ricardo Augusto Lobo</w:t>
            </w:r>
          </w:p>
        </w:tc>
        <w:tc>
          <w:tcPr>
            <w:tcW w:w="1559" w:type="dxa"/>
          </w:tcPr>
          <w:p w:rsidR="00452351" w:rsidRDefault="00452351" w:rsidP="00927AC9">
            <w:pPr>
              <w:jc w:val="center"/>
              <w:rPr>
                <w:rFonts w:ascii="Tahoma" w:hAnsi="Tahoma" w:cs="Tahoma"/>
                <w:sz w:val="24"/>
                <w:szCs w:val="24"/>
              </w:rPr>
            </w:pPr>
            <w:r>
              <w:rPr>
                <w:rFonts w:ascii="Tahoma" w:hAnsi="Tahoma" w:cs="Tahoma"/>
                <w:sz w:val="24"/>
                <w:szCs w:val="24"/>
              </w:rPr>
              <w:t>11.249</w:t>
            </w:r>
          </w:p>
          <w:p w:rsidR="00452351" w:rsidRDefault="00452351" w:rsidP="00927AC9">
            <w:pPr>
              <w:jc w:val="center"/>
              <w:rPr>
                <w:rFonts w:ascii="Tahoma" w:hAnsi="Tahoma" w:cs="Tahoma"/>
                <w:sz w:val="24"/>
                <w:szCs w:val="24"/>
              </w:rPr>
            </w:pPr>
          </w:p>
          <w:p w:rsidR="00452351" w:rsidRDefault="00452351" w:rsidP="00927AC9">
            <w:pPr>
              <w:jc w:val="center"/>
              <w:rPr>
                <w:rFonts w:ascii="Tahoma" w:hAnsi="Tahoma" w:cs="Tahoma"/>
                <w:sz w:val="24"/>
                <w:szCs w:val="24"/>
              </w:rPr>
            </w:pPr>
            <w:r>
              <w:rPr>
                <w:rFonts w:ascii="Tahoma" w:hAnsi="Tahoma" w:cs="Tahoma"/>
                <w:sz w:val="24"/>
                <w:szCs w:val="24"/>
              </w:rPr>
              <w:t>16.777</w:t>
            </w:r>
          </w:p>
          <w:p w:rsidR="00452351" w:rsidRDefault="00452351" w:rsidP="00927AC9">
            <w:pPr>
              <w:jc w:val="center"/>
              <w:rPr>
                <w:rFonts w:ascii="Tahoma" w:hAnsi="Tahoma" w:cs="Tahoma"/>
                <w:sz w:val="24"/>
                <w:szCs w:val="24"/>
              </w:rPr>
            </w:pPr>
          </w:p>
          <w:p w:rsidR="00452351" w:rsidRDefault="00452351" w:rsidP="00927AC9">
            <w:pPr>
              <w:jc w:val="center"/>
              <w:rPr>
                <w:rFonts w:ascii="Tahoma" w:hAnsi="Tahoma" w:cs="Tahoma"/>
                <w:sz w:val="24"/>
                <w:szCs w:val="24"/>
              </w:rPr>
            </w:pPr>
          </w:p>
          <w:p w:rsidR="00452351" w:rsidRDefault="00452351" w:rsidP="00927AC9">
            <w:pPr>
              <w:jc w:val="center"/>
              <w:rPr>
                <w:rFonts w:ascii="Tahoma" w:hAnsi="Tahoma" w:cs="Tahoma"/>
                <w:sz w:val="24"/>
                <w:szCs w:val="24"/>
              </w:rPr>
            </w:pPr>
            <w:r>
              <w:rPr>
                <w:rFonts w:ascii="Tahoma" w:hAnsi="Tahoma" w:cs="Tahoma"/>
                <w:sz w:val="24"/>
                <w:szCs w:val="24"/>
              </w:rPr>
              <w:t>11.880</w:t>
            </w:r>
          </w:p>
          <w:p w:rsidR="00452351" w:rsidRDefault="00452351" w:rsidP="00927AC9">
            <w:pPr>
              <w:jc w:val="center"/>
              <w:rPr>
                <w:rFonts w:ascii="Tahoma" w:hAnsi="Tahoma" w:cs="Tahoma"/>
                <w:sz w:val="24"/>
                <w:szCs w:val="24"/>
              </w:rPr>
            </w:pPr>
          </w:p>
          <w:p w:rsidR="00310EB0" w:rsidRDefault="00310EB0" w:rsidP="00927AC9">
            <w:pPr>
              <w:jc w:val="center"/>
              <w:rPr>
                <w:rFonts w:ascii="Tahoma" w:hAnsi="Tahoma" w:cs="Tahoma"/>
                <w:sz w:val="24"/>
                <w:szCs w:val="24"/>
              </w:rPr>
            </w:pPr>
          </w:p>
          <w:p w:rsidR="00452351" w:rsidRDefault="00452351" w:rsidP="00927AC9">
            <w:pPr>
              <w:jc w:val="center"/>
              <w:rPr>
                <w:rFonts w:ascii="Tahoma" w:hAnsi="Tahoma" w:cs="Tahoma"/>
                <w:sz w:val="24"/>
                <w:szCs w:val="24"/>
              </w:rPr>
            </w:pPr>
            <w:r>
              <w:rPr>
                <w:rFonts w:ascii="Tahoma" w:hAnsi="Tahoma" w:cs="Tahoma"/>
                <w:sz w:val="24"/>
                <w:szCs w:val="24"/>
              </w:rPr>
              <w:t>13.179</w:t>
            </w:r>
          </w:p>
          <w:p w:rsidR="00452351" w:rsidRDefault="00452351" w:rsidP="00927AC9">
            <w:pPr>
              <w:jc w:val="center"/>
              <w:rPr>
                <w:rFonts w:ascii="Tahoma" w:hAnsi="Tahoma" w:cs="Tahoma"/>
                <w:sz w:val="24"/>
                <w:szCs w:val="24"/>
              </w:rPr>
            </w:pPr>
          </w:p>
        </w:tc>
        <w:tc>
          <w:tcPr>
            <w:tcW w:w="3685" w:type="dxa"/>
          </w:tcPr>
          <w:p w:rsidR="00452351" w:rsidRDefault="00452351" w:rsidP="00927AC9">
            <w:pPr>
              <w:rPr>
                <w:rFonts w:ascii="Tahoma" w:hAnsi="Tahoma" w:cs="Tahoma"/>
                <w:sz w:val="24"/>
                <w:szCs w:val="24"/>
              </w:rPr>
            </w:pPr>
            <w:r>
              <w:rPr>
                <w:rFonts w:ascii="Tahoma" w:hAnsi="Tahoma" w:cs="Tahoma"/>
                <w:sz w:val="24"/>
                <w:szCs w:val="24"/>
              </w:rPr>
              <w:t>Integrante Requisitante – SEPAT</w:t>
            </w:r>
          </w:p>
          <w:p w:rsidR="00452351" w:rsidRDefault="00452351" w:rsidP="00927AC9">
            <w:pPr>
              <w:rPr>
                <w:rFonts w:ascii="Tahoma" w:hAnsi="Tahoma" w:cs="Tahoma"/>
                <w:sz w:val="24"/>
                <w:szCs w:val="24"/>
              </w:rPr>
            </w:pPr>
          </w:p>
          <w:p w:rsidR="00452351" w:rsidRDefault="00452351" w:rsidP="00927AC9">
            <w:pPr>
              <w:rPr>
                <w:rFonts w:ascii="Tahoma" w:hAnsi="Tahoma" w:cs="Tahoma"/>
                <w:sz w:val="24"/>
                <w:szCs w:val="24"/>
              </w:rPr>
            </w:pPr>
            <w:r>
              <w:rPr>
                <w:rFonts w:ascii="Tahoma" w:hAnsi="Tahoma" w:cs="Tahoma"/>
                <w:sz w:val="24"/>
                <w:szCs w:val="24"/>
              </w:rPr>
              <w:t>Integrante Requisitante – SEMAT</w:t>
            </w:r>
          </w:p>
          <w:p w:rsidR="00452351" w:rsidRDefault="00452351" w:rsidP="00927AC9">
            <w:pPr>
              <w:rPr>
                <w:rFonts w:ascii="Tahoma" w:hAnsi="Tahoma" w:cs="Tahoma"/>
                <w:sz w:val="24"/>
                <w:szCs w:val="24"/>
              </w:rPr>
            </w:pPr>
          </w:p>
          <w:p w:rsidR="00452351" w:rsidRDefault="00452351" w:rsidP="00927AC9">
            <w:pPr>
              <w:rPr>
                <w:rFonts w:ascii="Tahoma" w:hAnsi="Tahoma" w:cs="Tahoma"/>
                <w:sz w:val="24"/>
                <w:szCs w:val="24"/>
              </w:rPr>
            </w:pPr>
            <w:r>
              <w:rPr>
                <w:rFonts w:ascii="Tahoma" w:hAnsi="Tahoma" w:cs="Tahoma"/>
                <w:sz w:val="24"/>
                <w:szCs w:val="24"/>
              </w:rPr>
              <w:t>Integrante Requisitante – SECOM</w:t>
            </w:r>
          </w:p>
          <w:p w:rsidR="00310EB0" w:rsidRDefault="00310EB0" w:rsidP="00927AC9">
            <w:pPr>
              <w:rPr>
                <w:rFonts w:ascii="Tahoma" w:hAnsi="Tahoma" w:cs="Tahoma"/>
                <w:sz w:val="24"/>
                <w:szCs w:val="24"/>
              </w:rPr>
            </w:pPr>
          </w:p>
          <w:p w:rsidR="00452351" w:rsidRDefault="00452351" w:rsidP="00310EB0">
            <w:pPr>
              <w:rPr>
                <w:rFonts w:ascii="Tahoma" w:hAnsi="Tahoma" w:cs="Tahoma"/>
                <w:sz w:val="24"/>
                <w:szCs w:val="24"/>
              </w:rPr>
            </w:pPr>
            <w:r>
              <w:rPr>
                <w:rFonts w:ascii="Tahoma" w:hAnsi="Tahoma" w:cs="Tahoma"/>
                <w:sz w:val="24"/>
                <w:szCs w:val="24"/>
              </w:rPr>
              <w:t>Integrante Requisitante – ALMOX</w:t>
            </w:r>
          </w:p>
          <w:p w:rsidR="00310EB0" w:rsidRDefault="00310EB0" w:rsidP="00310EB0">
            <w:pPr>
              <w:rPr>
                <w:rFonts w:ascii="Tahoma" w:hAnsi="Tahoma" w:cs="Tahoma"/>
                <w:sz w:val="24"/>
                <w:szCs w:val="24"/>
              </w:rPr>
            </w:pPr>
          </w:p>
        </w:tc>
      </w:tr>
      <w:tr w:rsidR="00310EB0" w:rsidTr="00310EB0">
        <w:trPr>
          <w:trHeight w:val="327"/>
        </w:trPr>
        <w:tc>
          <w:tcPr>
            <w:tcW w:w="3823" w:type="dxa"/>
          </w:tcPr>
          <w:p w:rsidR="00310EB0" w:rsidRDefault="00310EB0" w:rsidP="00310EB0">
            <w:pPr>
              <w:rPr>
                <w:rFonts w:ascii="Tahoma" w:hAnsi="Tahoma" w:cs="Tahoma"/>
                <w:sz w:val="24"/>
                <w:szCs w:val="24"/>
              </w:rPr>
            </w:pPr>
            <w:r>
              <w:rPr>
                <w:rFonts w:ascii="Tahoma" w:hAnsi="Tahoma" w:cs="Tahoma"/>
                <w:sz w:val="24"/>
                <w:szCs w:val="24"/>
              </w:rPr>
              <w:t>Edivaldo Camelo da Silva</w:t>
            </w:r>
          </w:p>
          <w:p w:rsidR="00310EB0" w:rsidRDefault="00310EB0" w:rsidP="000C253C">
            <w:pPr>
              <w:rPr>
                <w:rFonts w:ascii="Tahoma" w:hAnsi="Tahoma" w:cs="Tahoma"/>
                <w:sz w:val="24"/>
                <w:szCs w:val="24"/>
              </w:rPr>
            </w:pPr>
          </w:p>
        </w:tc>
        <w:tc>
          <w:tcPr>
            <w:tcW w:w="1559" w:type="dxa"/>
          </w:tcPr>
          <w:p w:rsidR="00310EB0" w:rsidRDefault="00310EB0" w:rsidP="00310EB0">
            <w:pPr>
              <w:jc w:val="center"/>
              <w:rPr>
                <w:rFonts w:ascii="Tahoma" w:hAnsi="Tahoma" w:cs="Tahoma"/>
                <w:sz w:val="24"/>
                <w:szCs w:val="24"/>
              </w:rPr>
            </w:pPr>
            <w:r>
              <w:rPr>
                <w:rFonts w:ascii="Tahoma" w:hAnsi="Tahoma" w:cs="Tahoma"/>
                <w:sz w:val="24"/>
                <w:szCs w:val="24"/>
              </w:rPr>
              <w:t>11.221</w:t>
            </w:r>
          </w:p>
          <w:p w:rsidR="00310EB0" w:rsidRDefault="00310EB0" w:rsidP="00927AC9">
            <w:pPr>
              <w:jc w:val="center"/>
              <w:rPr>
                <w:rFonts w:ascii="Tahoma" w:hAnsi="Tahoma" w:cs="Tahoma"/>
                <w:sz w:val="24"/>
                <w:szCs w:val="24"/>
              </w:rPr>
            </w:pPr>
          </w:p>
        </w:tc>
        <w:tc>
          <w:tcPr>
            <w:tcW w:w="3685" w:type="dxa"/>
          </w:tcPr>
          <w:p w:rsidR="00310EB0" w:rsidRDefault="00310EB0" w:rsidP="00310EB0">
            <w:pPr>
              <w:rPr>
                <w:rFonts w:ascii="Tahoma" w:hAnsi="Tahoma" w:cs="Tahoma"/>
                <w:sz w:val="24"/>
                <w:szCs w:val="24"/>
              </w:rPr>
            </w:pPr>
            <w:r>
              <w:rPr>
                <w:rFonts w:ascii="Tahoma" w:hAnsi="Tahoma" w:cs="Tahoma"/>
                <w:sz w:val="24"/>
                <w:szCs w:val="24"/>
              </w:rPr>
              <w:t>Integrante Administrativo</w:t>
            </w:r>
          </w:p>
          <w:p w:rsidR="00310EB0" w:rsidRDefault="00310EB0" w:rsidP="00927AC9">
            <w:pPr>
              <w:rPr>
                <w:rFonts w:ascii="Tahoma" w:hAnsi="Tahoma" w:cs="Tahoma"/>
                <w:sz w:val="24"/>
                <w:szCs w:val="24"/>
              </w:rPr>
            </w:pPr>
          </w:p>
        </w:tc>
      </w:tr>
      <w:tr w:rsidR="00310EB0" w:rsidTr="00310EB0">
        <w:trPr>
          <w:trHeight w:val="327"/>
        </w:trPr>
        <w:tc>
          <w:tcPr>
            <w:tcW w:w="3823" w:type="dxa"/>
          </w:tcPr>
          <w:p w:rsidR="00310EB0" w:rsidRDefault="00310EB0" w:rsidP="000C253C">
            <w:pPr>
              <w:rPr>
                <w:rFonts w:ascii="Tahoma" w:hAnsi="Tahoma" w:cs="Tahoma"/>
                <w:sz w:val="24"/>
                <w:szCs w:val="24"/>
              </w:rPr>
            </w:pPr>
            <w:r>
              <w:rPr>
                <w:rFonts w:ascii="Tahoma" w:hAnsi="Tahoma" w:cs="Tahoma"/>
                <w:sz w:val="24"/>
                <w:szCs w:val="24"/>
              </w:rPr>
              <w:t>Wagner Lopes Dias</w:t>
            </w:r>
          </w:p>
        </w:tc>
        <w:tc>
          <w:tcPr>
            <w:tcW w:w="1559" w:type="dxa"/>
          </w:tcPr>
          <w:p w:rsidR="00310EB0" w:rsidRDefault="00310EB0" w:rsidP="00927AC9">
            <w:pPr>
              <w:jc w:val="center"/>
              <w:rPr>
                <w:rFonts w:ascii="Tahoma" w:hAnsi="Tahoma" w:cs="Tahoma"/>
                <w:sz w:val="24"/>
                <w:szCs w:val="24"/>
              </w:rPr>
            </w:pPr>
            <w:r>
              <w:rPr>
                <w:rFonts w:ascii="Tahoma" w:hAnsi="Tahoma" w:cs="Tahoma"/>
                <w:sz w:val="24"/>
                <w:szCs w:val="24"/>
              </w:rPr>
              <w:t>16.772</w:t>
            </w:r>
          </w:p>
        </w:tc>
        <w:tc>
          <w:tcPr>
            <w:tcW w:w="3685" w:type="dxa"/>
          </w:tcPr>
          <w:p w:rsidR="00310EB0" w:rsidRDefault="00310EB0" w:rsidP="00927AC9">
            <w:pPr>
              <w:rPr>
                <w:rFonts w:ascii="Tahoma" w:hAnsi="Tahoma" w:cs="Tahoma"/>
                <w:sz w:val="24"/>
                <w:szCs w:val="24"/>
              </w:rPr>
            </w:pPr>
            <w:r>
              <w:rPr>
                <w:rFonts w:ascii="Tahoma" w:hAnsi="Tahoma" w:cs="Tahoma"/>
                <w:sz w:val="24"/>
                <w:szCs w:val="24"/>
              </w:rPr>
              <w:t>Integrante Técnico</w:t>
            </w:r>
          </w:p>
          <w:p w:rsidR="00310EB0" w:rsidRDefault="00310EB0" w:rsidP="00927AC9">
            <w:pPr>
              <w:rPr>
                <w:rFonts w:ascii="Tahoma" w:hAnsi="Tahoma" w:cs="Tahoma"/>
                <w:sz w:val="24"/>
                <w:szCs w:val="24"/>
              </w:rPr>
            </w:pPr>
          </w:p>
        </w:tc>
      </w:tr>
    </w:tbl>
    <w:p w:rsidR="00646129" w:rsidRDefault="00646129" w:rsidP="00646129">
      <w:pPr>
        <w:rPr>
          <w:rFonts w:ascii="Tahoma" w:hAnsi="Tahoma" w:cs="Tahoma"/>
          <w:sz w:val="24"/>
          <w:szCs w:val="24"/>
        </w:rPr>
      </w:pPr>
    </w:p>
    <w:p w:rsidR="000C253C" w:rsidRDefault="00DF0530" w:rsidP="000C253C">
      <w:pPr>
        <w:ind w:left="708" w:firstLine="708"/>
        <w:rPr>
          <w:rFonts w:ascii="Tahoma" w:hAnsi="Tahoma" w:cs="Tahoma"/>
          <w:sz w:val="24"/>
          <w:szCs w:val="24"/>
        </w:rPr>
      </w:pPr>
      <w:r>
        <w:rPr>
          <w:rFonts w:ascii="Tahoma" w:hAnsi="Tahoma" w:cs="Tahoma"/>
          <w:b/>
          <w:sz w:val="24"/>
          <w:szCs w:val="24"/>
        </w:rPr>
        <w:t xml:space="preserve">Art. </w:t>
      </w:r>
      <w:r w:rsidR="00927AC9">
        <w:rPr>
          <w:rFonts w:ascii="Tahoma" w:hAnsi="Tahoma" w:cs="Tahoma"/>
          <w:b/>
          <w:sz w:val="24"/>
          <w:szCs w:val="24"/>
        </w:rPr>
        <w:t>3</w:t>
      </w:r>
      <w:r>
        <w:rPr>
          <w:rFonts w:ascii="Tahoma" w:hAnsi="Tahoma" w:cs="Tahoma"/>
          <w:b/>
          <w:sz w:val="24"/>
          <w:szCs w:val="24"/>
        </w:rPr>
        <w:t xml:space="preserve">º </w:t>
      </w:r>
      <w:r w:rsidR="000C253C">
        <w:rPr>
          <w:rFonts w:ascii="Tahoma" w:hAnsi="Tahoma" w:cs="Tahoma"/>
          <w:sz w:val="24"/>
          <w:szCs w:val="24"/>
        </w:rPr>
        <w:t>Est</w:t>
      </w:r>
      <w:r w:rsidR="00452351">
        <w:rPr>
          <w:rFonts w:ascii="Tahoma" w:hAnsi="Tahoma" w:cs="Tahoma"/>
          <w:sz w:val="24"/>
          <w:szCs w:val="24"/>
        </w:rPr>
        <w:t>a</w:t>
      </w:r>
      <w:r w:rsidR="000C253C">
        <w:rPr>
          <w:rFonts w:ascii="Tahoma" w:hAnsi="Tahoma" w:cs="Tahoma"/>
          <w:sz w:val="24"/>
          <w:szCs w:val="24"/>
        </w:rPr>
        <w:t xml:space="preserve"> </w:t>
      </w:r>
      <w:r w:rsidR="00452351">
        <w:rPr>
          <w:rFonts w:ascii="Tahoma" w:hAnsi="Tahoma" w:cs="Tahoma"/>
          <w:sz w:val="24"/>
          <w:szCs w:val="24"/>
        </w:rPr>
        <w:t>Portaria</w:t>
      </w:r>
      <w:r w:rsidR="000C253C">
        <w:rPr>
          <w:rFonts w:ascii="Tahoma" w:hAnsi="Tahoma" w:cs="Tahoma"/>
          <w:sz w:val="24"/>
          <w:szCs w:val="24"/>
        </w:rPr>
        <w:t xml:space="preserve"> entra em vigor na data de sua publicação.</w:t>
      </w:r>
    </w:p>
    <w:p w:rsidR="00310EB0" w:rsidRDefault="00310EB0" w:rsidP="000C253C">
      <w:pPr>
        <w:ind w:left="708" w:firstLine="708"/>
        <w:rPr>
          <w:rFonts w:ascii="Tahoma" w:hAnsi="Tahoma" w:cs="Tahoma"/>
          <w:sz w:val="24"/>
          <w:szCs w:val="24"/>
        </w:rPr>
      </w:pPr>
    </w:p>
    <w:p w:rsidR="00CF3D57" w:rsidRPr="00CF3D57" w:rsidRDefault="00CF3D57" w:rsidP="000C253C">
      <w:pPr>
        <w:ind w:left="708" w:firstLine="708"/>
        <w:rPr>
          <w:rFonts w:ascii="Tahoma" w:hAnsi="Tahoma" w:cs="Tahoma"/>
          <w:sz w:val="24"/>
          <w:szCs w:val="24"/>
        </w:rPr>
      </w:pPr>
      <w:r>
        <w:rPr>
          <w:rFonts w:ascii="Tahoma" w:hAnsi="Tahoma" w:cs="Tahoma"/>
          <w:b/>
          <w:sz w:val="24"/>
          <w:szCs w:val="24"/>
        </w:rPr>
        <w:t xml:space="preserve">Art. </w:t>
      </w:r>
      <w:r w:rsidR="00452351">
        <w:rPr>
          <w:rFonts w:ascii="Tahoma" w:hAnsi="Tahoma" w:cs="Tahoma"/>
          <w:b/>
          <w:sz w:val="24"/>
          <w:szCs w:val="24"/>
        </w:rPr>
        <w:t>4</w:t>
      </w:r>
      <w:r>
        <w:rPr>
          <w:rFonts w:ascii="Tahoma" w:hAnsi="Tahoma" w:cs="Tahoma"/>
          <w:b/>
          <w:sz w:val="24"/>
          <w:szCs w:val="24"/>
        </w:rPr>
        <w:t xml:space="preserve">º </w:t>
      </w:r>
      <w:r>
        <w:rPr>
          <w:rFonts w:ascii="Tahoma" w:hAnsi="Tahoma" w:cs="Tahoma"/>
          <w:sz w:val="24"/>
          <w:szCs w:val="24"/>
        </w:rPr>
        <w:t>Revogam-se as disposições em contrário.</w:t>
      </w:r>
    </w:p>
    <w:p w:rsidR="0014018A" w:rsidRDefault="00DF0530" w:rsidP="000C253C">
      <w:pPr>
        <w:ind w:left="708" w:firstLine="708"/>
        <w:jc w:val="both"/>
        <w:rPr>
          <w:rFonts w:ascii="Tahoma" w:hAnsi="Tahoma" w:cs="Tahoma"/>
          <w:sz w:val="24"/>
          <w:szCs w:val="24"/>
        </w:rPr>
      </w:pPr>
      <w:r>
        <w:rPr>
          <w:rFonts w:ascii="Tahoma" w:hAnsi="Tahoma" w:cs="Tahoma"/>
          <w:sz w:val="24"/>
          <w:szCs w:val="24"/>
        </w:rPr>
        <w:tab/>
      </w:r>
      <w:r>
        <w:rPr>
          <w:rFonts w:ascii="Tahoma" w:hAnsi="Tahoma" w:cs="Tahoma"/>
          <w:sz w:val="24"/>
          <w:szCs w:val="24"/>
        </w:rPr>
        <w:tab/>
      </w:r>
    </w:p>
    <w:p w:rsidR="001F1BE0" w:rsidRDefault="001F1BE0" w:rsidP="0014018A">
      <w:pPr>
        <w:ind w:left="708" w:firstLine="708"/>
        <w:rPr>
          <w:rFonts w:ascii="Tahoma" w:hAnsi="Tahoma" w:cs="Tahoma"/>
          <w:sz w:val="24"/>
          <w:szCs w:val="24"/>
        </w:rPr>
      </w:pPr>
      <w:bookmarkStart w:id="0" w:name="_GoBack"/>
      <w:bookmarkEnd w:id="0"/>
    </w:p>
    <w:p w:rsidR="00CF3D57" w:rsidRDefault="00CF3D57" w:rsidP="001F1BE0">
      <w:pPr>
        <w:ind w:left="1416"/>
        <w:jc w:val="center"/>
        <w:rPr>
          <w:rFonts w:ascii="Tahoma" w:hAnsi="Tahoma" w:cs="Tahoma"/>
          <w:b/>
          <w:sz w:val="24"/>
          <w:szCs w:val="24"/>
        </w:rPr>
      </w:pPr>
      <w:r>
        <w:rPr>
          <w:rFonts w:ascii="Tahoma" w:hAnsi="Tahoma" w:cs="Tahoma"/>
          <w:b/>
          <w:sz w:val="24"/>
          <w:szCs w:val="24"/>
        </w:rPr>
        <w:t>JOSÉ WILSON PORTO</w:t>
      </w:r>
    </w:p>
    <w:p w:rsidR="001F1BE0" w:rsidRPr="001F1BE0" w:rsidRDefault="001F1BE0" w:rsidP="001F1BE0">
      <w:pPr>
        <w:ind w:left="1416"/>
        <w:jc w:val="center"/>
        <w:rPr>
          <w:rFonts w:ascii="Tahoma" w:hAnsi="Tahoma" w:cs="Tahoma"/>
          <w:b/>
          <w:sz w:val="22"/>
          <w:szCs w:val="22"/>
        </w:rPr>
      </w:pPr>
      <w:r w:rsidRPr="001F1BE0">
        <w:rPr>
          <w:rFonts w:ascii="Tahoma" w:hAnsi="Tahoma" w:cs="Tahoma"/>
          <w:i/>
          <w:sz w:val="22"/>
          <w:szCs w:val="22"/>
        </w:rPr>
        <w:t>Secretário-Geral/Presidência</w:t>
      </w:r>
    </w:p>
    <w:p w:rsidR="0014018A" w:rsidRDefault="0014018A" w:rsidP="0014018A">
      <w:pPr>
        <w:jc w:val="center"/>
        <w:rPr>
          <w:rFonts w:ascii="Tahoma" w:hAnsi="Tahoma" w:cs="Tahoma"/>
          <w:b/>
          <w:sz w:val="24"/>
          <w:szCs w:val="24"/>
        </w:rPr>
      </w:pPr>
    </w:p>
    <w:p w:rsidR="009A1560" w:rsidRDefault="009A1560" w:rsidP="00E70EF8">
      <w:pPr>
        <w:jc w:val="center"/>
        <w:rPr>
          <w:rFonts w:ascii="Tahoma" w:hAnsi="Tahoma" w:cs="Tahoma"/>
          <w:i/>
          <w:sz w:val="24"/>
          <w:szCs w:val="24"/>
        </w:rPr>
      </w:pPr>
    </w:p>
    <w:p w:rsidR="00BD77C8" w:rsidRDefault="00BD77C8" w:rsidP="00BD77C8">
      <w:pPr>
        <w:spacing w:after="200"/>
        <w:jc w:val="right"/>
        <w:rPr>
          <w:rFonts w:ascii="Tahoma" w:hAnsi="Tahoma" w:cs="Tahoma"/>
          <w:color w:val="C0504D" w:themeColor="accent2"/>
        </w:rPr>
      </w:pPr>
      <w:r>
        <w:rPr>
          <w:rFonts w:ascii="Tahoma" w:hAnsi="Tahoma" w:cs="Tahoma"/>
          <w:color w:val="C0504D" w:themeColor="accent2"/>
        </w:rPr>
        <w:t xml:space="preserve">Este texto não substitui o </w:t>
      </w:r>
      <w:r>
        <w:rPr>
          <w:rFonts w:ascii="Tahoma" w:hAnsi="Tahoma" w:cs="Tahoma"/>
          <w:i/>
          <w:color w:val="C0504D" w:themeColor="accent2"/>
        </w:rPr>
        <w:t>publicado no DCL</w:t>
      </w:r>
      <w:r>
        <w:rPr>
          <w:rFonts w:ascii="Tahoma" w:hAnsi="Tahoma" w:cs="Tahoma"/>
          <w:color w:val="C0504D" w:themeColor="accent2"/>
        </w:rPr>
        <w:t xml:space="preserve"> de </w:t>
      </w:r>
      <w:r w:rsidR="00CF3D57">
        <w:rPr>
          <w:rFonts w:ascii="Tahoma" w:hAnsi="Tahoma" w:cs="Tahoma"/>
          <w:color w:val="C0504D" w:themeColor="accent2"/>
        </w:rPr>
        <w:t>3</w:t>
      </w:r>
      <w:r>
        <w:rPr>
          <w:rFonts w:ascii="Tahoma" w:hAnsi="Tahoma" w:cs="Tahoma"/>
          <w:color w:val="C0504D" w:themeColor="accent2"/>
        </w:rPr>
        <w:t>/0</w:t>
      </w:r>
      <w:r w:rsidR="00CF3D57">
        <w:rPr>
          <w:rFonts w:ascii="Tahoma" w:hAnsi="Tahoma" w:cs="Tahoma"/>
          <w:color w:val="C0504D" w:themeColor="accent2"/>
        </w:rPr>
        <w:t>5</w:t>
      </w:r>
      <w:r>
        <w:rPr>
          <w:rFonts w:ascii="Tahoma" w:hAnsi="Tahoma" w:cs="Tahoma"/>
          <w:color w:val="C0504D" w:themeColor="accent2"/>
        </w:rPr>
        <w:t>/2016.</w:t>
      </w:r>
    </w:p>
    <w:p w:rsidR="00E70EF8" w:rsidRPr="009A1560" w:rsidRDefault="00E70EF8" w:rsidP="00E70EF8">
      <w:pPr>
        <w:jc w:val="center"/>
        <w:rPr>
          <w:rFonts w:ascii="Tahoma" w:hAnsi="Tahoma" w:cs="Tahoma"/>
          <w:i/>
          <w:sz w:val="24"/>
          <w:szCs w:val="24"/>
        </w:rPr>
      </w:pPr>
    </w:p>
    <w:sectPr w:rsidR="00E70EF8" w:rsidRPr="009A1560" w:rsidSect="00BB4A02">
      <w:headerReference w:type="even" r:id="rId7"/>
      <w:headerReference w:type="default" r:id="rId8"/>
      <w:footerReference w:type="default" r:id="rId9"/>
      <w:headerReference w:type="first" r:id="rId10"/>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992" w:rsidRDefault="00343992" w:rsidP="00BB4A02">
      <w:r>
        <w:separator/>
      </w:r>
    </w:p>
  </w:endnote>
  <w:endnote w:type="continuationSeparator" w:id="0">
    <w:p w:rsidR="00343992" w:rsidRDefault="00343992" w:rsidP="00BB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Rodap"/>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-58420</wp:posOffset>
              </wp:positionV>
              <wp:extent cx="5758815"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v:textbox>
            </v:shape>
          </w:pict>
        </mc:Fallback>
      </mc:AlternateContent>
    </w:r>
    <w:r>
      <w:rPr>
        <w:noProof/>
        <w:lang w:eastAsia="pt-BR"/>
      </w:rPr>
      <mc:AlternateContent>
        <mc:Choice Requires="wps">
          <w:drawing>
            <wp:anchor distT="4294967295" distB="4294967295" distL="114300" distR="114300" simplePos="0" relativeHeight="251669504" behindDoc="0" locked="0" layoutInCell="1" allowOverlap="1">
              <wp:simplePos x="0" y="0"/>
              <wp:positionH relativeFrom="column">
                <wp:posOffset>635</wp:posOffset>
              </wp:positionH>
              <wp:positionV relativeFrom="paragraph">
                <wp:posOffset>-58421</wp:posOffset>
              </wp:positionV>
              <wp:extent cx="5758815" cy="0"/>
              <wp:effectExtent l="0" t="0" r="3238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3D4E4" id="_x0000_t32" coordsize="21600,21600" o:spt="32" o:oned="t" path="m,l21600,21600e" filled="f">
              <v:path arrowok="t" fillok="f" o:connecttype="none"/>
              <o:lock v:ext="edit" shapetype="t"/>
            </v:shapetype>
            <v:shape id="AutoShape 25" o:spid="_x0000_s1026" type="#_x0000_t32" style="position:absolute;margin-left:.05pt;margin-top:-4.6pt;width:45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992" w:rsidRDefault="00343992" w:rsidP="00BB4A02">
      <w:r>
        <w:separator/>
      </w:r>
    </w:p>
  </w:footnote>
  <w:footnote w:type="continuationSeparator" w:id="0">
    <w:p w:rsidR="00343992" w:rsidRDefault="00343992" w:rsidP="00BB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310EB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Cabealho"/>
    </w:pPr>
    <w:r>
      <w:rPr>
        <w:noProof/>
        <w:lang w:eastAsia="pt-BR"/>
      </w:rPr>
      <mc:AlternateContent>
        <mc:Choice Requires="wps">
          <w:drawing>
            <wp:anchor distT="4294967295" distB="4294967295" distL="114300" distR="114300" simplePos="0" relativeHeight="251670528" behindDoc="0" locked="0" layoutInCell="1" allowOverlap="1">
              <wp:simplePos x="0" y="0"/>
              <wp:positionH relativeFrom="column">
                <wp:posOffset>635</wp:posOffset>
              </wp:positionH>
              <wp:positionV relativeFrom="paragraph">
                <wp:posOffset>890269</wp:posOffset>
              </wp:positionV>
              <wp:extent cx="5758815" cy="0"/>
              <wp:effectExtent l="0" t="0" r="3238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9EAC4" id="_x0000_t32" coordsize="21600,21600" o:spt="32" o:oned="t" path="m,l21600,21600e" filled="f">
              <v:path arrowok="t" fillok="f" o:connecttype="none"/>
              <o:lock v:ext="edit" shapetype="t"/>
            </v:shapetype>
            <v:shape id="AutoShape 29" o:spid="_x0000_s1026" type="#_x0000_t32" style="position:absolute;margin-left:.05pt;margin-top:70.1pt;width:453.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pa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Xz2aWh8CAAA8BAAADgAAAAAAAAAAAAAAAAAuAgAAZHJzL2Uyb0RvYy54bWxQSwEC&#10;LQAUAAYACAAAACEAArqLN9wAAAAIAQAADwAAAAAAAAAAAAAAAAB5BAAAZHJzL2Rvd25yZXYueG1s&#10;UEsFBgAAAAAEAAQA8wAAAIIFAAAAAA==&#10;"/>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741680</wp:posOffset>
              </wp:positionH>
              <wp:positionV relativeFrom="paragraph">
                <wp:posOffset>15875</wp:posOffset>
              </wp:positionV>
              <wp:extent cx="4401820" cy="82423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4pt;margin-top:1.25pt;width:346.6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v:textbox>
            </v:shape>
          </w:pict>
        </mc:Fallback>
      </mc:AlternateContent>
    </w:r>
    <w:r w:rsidR="00343992">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310EB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D6801"/>
    <w:multiLevelType w:val="hybridMultilevel"/>
    <w:tmpl w:val="FE106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05"/>
    <w:rsid w:val="00024937"/>
    <w:rsid w:val="0003665A"/>
    <w:rsid w:val="00037B5A"/>
    <w:rsid w:val="00051977"/>
    <w:rsid w:val="0006325B"/>
    <w:rsid w:val="00080F27"/>
    <w:rsid w:val="000A4CD3"/>
    <w:rsid w:val="000A61B4"/>
    <w:rsid w:val="000B0744"/>
    <w:rsid w:val="000C253C"/>
    <w:rsid w:val="000D78F7"/>
    <w:rsid w:val="00100D80"/>
    <w:rsid w:val="00122BCE"/>
    <w:rsid w:val="001376AE"/>
    <w:rsid w:val="0014018A"/>
    <w:rsid w:val="00160D9D"/>
    <w:rsid w:val="0016655B"/>
    <w:rsid w:val="00184FEE"/>
    <w:rsid w:val="00190289"/>
    <w:rsid w:val="001A0B1F"/>
    <w:rsid w:val="001A2E57"/>
    <w:rsid w:val="001F1BE0"/>
    <w:rsid w:val="001F2A7A"/>
    <w:rsid w:val="001F4CC7"/>
    <w:rsid w:val="002047F3"/>
    <w:rsid w:val="00217CC7"/>
    <w:rsid w:val="00223C2C"/>
    <w:rsid w:val="00235B4F"/>
    <w:rsid w:val="002426E0"/>
    <w:rsid w:val="002512D7"/>
    <w:rsid w:val="0027261F"/>
    <w:rsid w:val="00275CD7"/>
    <w:rsid w:val="002A0471"/>
    <w:rsid w:val="002A1E1A"/>
    <w:rsid w:val="002A4033"/>
    <w:rsid w:val="002A792E"/>
    <w:rsid w:val="002B4DDA"/>
    <w:rsid w:val="002F764C"/>
    <w:rsid w:val="00306443"/>
    <w:rsid w:val="00310EB0"/>
    <w:rsid w:val="00311D6D"/>
    <w:rsid w:val="003125EC"/>
    <w:rsid w:val="0031784E"/>
    <w:rsid w:val="003222B2"/>
    <w:rsid w:val="0033227D"/>
    <w:rsid w:val="00334EE7"/>
    <w:rsid w:val="00340021"/>
    <w:rsid w:val="00343992"/>
    <w:rsid w:val="00347675"/>
    <w:rsid w:val="0036292D"/>
    <w:rsid w:val="0038534E"/>
    <w:rsid w:val="003A2310"/>
    <w:rsid w:val="003A60A3"/>
    <w:rsid w:val="003B3BBD"/>
    <w:rsid w:val="003C2E7D"/>
    <w:rsid w:val="003D72BD"/>
    <w:rsid w:val="003F57D1"/>
    <w:rsid w:val="004116E7"/>
    <w:rsid w:val="0043319F"/>
    <w:rsid w:val="00452351"/>
    <w:rsid w:val="0046480F"/>
    <w:rsid w:val="004705EC"/>
    <w:rsid w:val="00472297"/>
    <w:rsid w:val="00481C25"/>
    <w:rsid w:val="004B13D4"/>
    <w:rsid w:val="004B67CD"/>
    <w:rsid w:val="004C08D8"/>
    <w:rsid w:val="004C17B1"/>
    <w:rsid w:val="004C2599"/>
    <w:rsid w:val="004D3425"/>
    <w:rsid w:val="004E5A90"/>
    <w:rsid w:val="004E740D"/>
    <w:rsid w:val="004E7EAD"/>
    <w:rsid w:val="00500448"/>
    <w:rsid w:val="005071D6"/>
    <w:rsid w:val="0054263C"/>
    <w:rsid w:val="0056575F"/>
    <w:rsid w:val="005663A4"/>
    <w:rsid w:val="005757A4"/>
    <w:rsid w:val="005830ED"/>
    <w:rsid w:val="00591136"/>
    <w:rsid w:val="005A0276"/>
    <w:rsid w:val="005A478A"/>
    <w:rsid w:val="005B2463"/>
    <w:rsid w:val="005B3A73"/>
    <w:rsid w:val="005F2512"/>
    <w:rsid w:val="005F303C"/>
    <w:rsid w:val="005F3972"/>
    <w:rsid w:val="0063781B"/>
    <w:rsid w:val="00646129"/>
    <w:rsid w:val="00654630"/>
    <w:rsid w:val="006570B0"/>
    <w:rsid w:val="00673E27"/>
    <w:rsid w:val="006871B3"/>
    <w:rsid w:val="00687CA9"/>
    <w:rsid w:val="00696211"/>
    <w:rsid w:val="006A2947"/>
    <w:rsid w:val="006A3518"/>
    <w:rsid w:val="006B3BA5"/>
    <w:rsid w:val="006B60CF"/>
    <w:rsid w:val="006B6E13"/>
    <w:rsid w:val="006C17BD"/>
    <w:rsid w:val="006D1E05"/>
    <w:rsid w:val="006D2F0C"/>
    <w:rsid w:val="006E7C6E"/>
    <w:rsid w:val="006F241C"/>
    <w:rsid w:val="00702221"/>
    <w:rsid w:val="00704FE4"/>
    <w:rsid w:val="007059FF"/>
    <w:rsid w:val="00740DA4"/>
    <w:rsid w:val="0074586F"/>
    <w:rsid w:val="007720BD"/>
    <w:rsid w:val="007751F0"/>
    <w:rsid w:val="00781F97"/>
    <w:rsid w:val="00786BDF"/>
    <w:rsid w:val="007971F7"/>
    <w:rsid w:val="007B55DE"/>
    <w:rsid w:val="007C0B5F"/>
    <w:rsid w:val="007C4868"/>
    <w:rsid w:val="007D5405"/>
    <w:rsid w:val="007D5F15"/>
    <w:rsid w:val="007F1723"/>
    <w:rsid w:val="007F2189"/>
    <w:rsid w:val="00805974"/>
    <w:rsid w:val="008070C1"/>
    <w:rsid w:val="008230B8"/>
    <w:rsid w:val="00870E05"/>
    <w:rsid w:val="00871E88"/>
    <w:rsid w:val="00875E11"/>
    <w:rsid w:val="00877E34"/>
    <w:rsid w:val="0088768F"/>
    <w:rsid w:val="008C4330"/>
    <w:rsid w:val="008D436A"/>
    <w:rsid w:val="008D7335"/>
    <w:rsid w:val="008E327F"/>
    <w:rsid w:val="008F4C18"/>
    <w:rsid w:val="00915614"/>
    <w:rsid w:val="0092658A"/>
    <w:rsid w:val="00927AC9"/>
    <w:rsid w:val="00944F59"/>
    <w:rsid w:val="00961F63"/>
    <w:rsid w:val="00963501"/>
    <w:rsid w:val="00964A5B"/>
    <w:rsid w:val="00977473"/>
    <w:rsid w:val="00982B32"/>
    <w:rsid w:val="00984D9A"/>
    <w:rsid w:val="009A1560"/>
    <w:rsid w:val="009A766F"/>
    <w:rsid w:val="009B4A69"/>
    <w:rsid w:val="009B7B15"/>
    <w:rsid w:val="009D1607"/>
    <w:rsid w:val="009E7883"/>
    <w:rsid w:val="009F1D9E"/>
    <w:rsid w:val="00A14398"/>
    <w:rsid w:val="00A33EAE"/>
    <w:rsid w:val="00A5287B"/>
    <w:rsid w:val="00A5430A"/>
    <w:rsid w:val="00A548F6"/>
    <w:rsid w:val="00A55FA4"/>
    <w:rsid w:val="00A676C3"/>
    <w:rsid w:val="00AA08C5"/>
    <w:rsid w:val="00AA5051"/>
    <w:rsid w:val="00AB3FC8"/>
    <w:rsid w:val="00AD4D01"/>
    <w:rsid w:val="00AE7283"/>
    <w:rsid w:val="00B05E68"/>
    <w:rsid w:val="00B218C1"/>
    <w:rsid w:val="00B3426C"/>
    <w:rsid w:val="00B55024"/>
    <w:rsid w:val="00B56FCC"/>
    <w:rsid w:val="00B64EC2"/>
    <w:rsid w:val="00B71D2F"/>
    <w:rsid w:val="00B9146B"/>
    <w:rsid w:val="00BA7E17"/>
    <w:rsid w:val="00BB4A02"/>
    <w:rsid w:val="00BB55D6"/>
    <w:rsid w:val="00BD60B8"/>
    <w:rsid w:val="00BD77C8"/>
    <w:rsid w:val="00BE5DFD"/>
    <w:rsid w:val="00BF5584"/>
    <w:rsid w:val="00C025C8"/>
    <w:rsid w:val="00C10D1C"/>
    <w:rsid w:val="00C319D6"/>
    <w:rsid w:val="00C364FE"/>
    <w:rsid w:val="00C6150D"/>
    <w:rsid w:val="00C75F03"/>
    <w:rsid w:val="00C80CC9"/>
    <w:rsid w:val="00C82F6C"/>
    <w:rsid w:val="00C87514"/>
    <w:rsid w:val="00CA260A"/>
    <w:rsid w:val="00CC3726"/>
    <w:rsid w:val="00CC4BD9"/>
    <w:rsid w:val="00CD2525"/>
    <w:rsid w:val="00CD429C"/>
    <w:rsid w:val="00CD7298"/>
    <w:rsid w:val="00CE5292"/>
    <w:rsid w:val="00CE72BB"/>
    <w:rsid w:val="00CF12E8"/>
    <w:rsid w:val="00CF2054"/>
    <w:rsid w:val="00CF3D57"/>
    <w:rsid w:val="00D11A8F"/>
    <w:rsid w:val="00D120CE"/>
    <w:rsid w:val="00D333DE"/>
    <w:rsid w:val="00D452A9"/>
    <w:rsid w:val="00D52EDF"/>
    <w:rsid w:val="00D70113"/>
    <w:rsid w:val="00D70DE3"/>
    <w:rsid w:val="00D808F1"/>
    <w:rsid w:val="00D81DAF"/>
    <w:rsid w:val="00D975A3"/>
    <w:rsid w:val="00DB49D4"/>
    <w:rsid w:val="00DD5FF2"/>
    <w:rsid w:val="00DD60EF"/>
    <w:rsid w:val="00DE6FD8"/>
    <w:rsid w:val="00DF0530"/>
    <w:rsid w:val="00DF6574"/>
    <w:rsid w:val="00E10A4E"/>
    <w:rsid w:val="00E46AD4"/>
    <w:rsid w:val="00E70EF8"/>
    <w:rsid w:val="00E73B4F"/>
    <w:rsid w:val="00E75B5A"/>
    <w:rsid w:val="00E77EDC"/>
    <w:rsid w:val="00EA7642"/>
    <w:rsid w:val="00EB5B00"/>
    <w:rsid w:val="00ED2915"/>
    <w:rsid w:val="00ED505C"/>
    <w:rsid w:val="00EF73FD"/>
    <w:rsid w:val="00F41746"/>
    <w:rsid w:val="00F54CCD"/>
    <w:rsid w:val="00F55F8E"/>
    <w:rsid w:val="00F76321"/>
    <w:rsid w:val="00F954F2"/>
    <w:rsid w:val="00FA0799"/>
    <w:rsid w:val="00FA270F"/>
    <w:rsid w:val="00FB28A7"/>
    <w:rsid w:val="00FC5D28"/>
    <w:rsid w:val="00FD09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2A0B76C0-218C-42D3-9A4E-285AB904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0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D5405"/>
    <w:pPr>
      <w:keepNext/>
      <w:ind w:left="708" w:firstLine="708"/>
      <w:outlineLvl w:val="0"/>
    </w:pPr>
    <w:rPr>
      <w:sz w:val="28"/>
      <w:lang w:val="x-none"/>
    </w:rPr>
  </w:style>
  <w:style w:type="paragraph" w:styleId="Ttulo2">
    <w:name w:val="heading 2"/>
    <w:basedOn w:val="Normal"/>
    <w:next w:val="Normal"/>
    <w:link w:val="Ttulo2Char"/>
    <w:semiHidden/>
    <w:unhideWhenUsed/>
    <w:qFormat/>
    <w:rsid w:val="007D5405"/>
    <w:pPr>
      <w:keepNext/>
      <w:outlineLvl w:val="1"/>
    </w:pPr>
    <w:rPr>
      <w:sz w:val="28"/>
      <w:lang w:val="x-none"/>
    </w:rPr>
  </w:style>
  <w:style w:type="paragraph" w:styleId="Ttulo3">
    <w:name w:val="heading 3"/>
    <w:basedOn w:val="Normal"/>
    <w:next w:val="Normal"/>
    <w:link w:val="Ttulo3Char"/>
    <w:unhideWhenUsed/>
    <w:qFormat/>
    <w:rsid w:val="007D5405"/>
    <w:pPr>
      <w:keepNext/>
      <w:outlineLvl w:val="2"/>
    </w:pPr>
    <w:rPr>
      <w:sz w:val="28"/>
      <w:u w:val="single"/>
      <w:lang w:val="x-none"/>
    </w:rPr>
  </w:style>
  <w:style w:type="paragraph" w:styleId="Ttulo4">
    <w:name w:val="heading 4"/>
    <w:basedOn w:val="Normal"/>
    <w:next w:val="Normal"/>
    <w:link w:val="Ttulo4Char"/>
    <w:unhideWhenUsed/>
    <w:qFormat/>
    <w:rsid w:val="007D5405"/>
    <w:pPr>
      <w:keepNext/>
      <w:outlineLvl w:val="3"/>
    </w:pPr>
    <w:rPr>
      <w:b/>
      <w:sz w:val="28"/>
      <w:lang w:val="x-none"/>
    </w:rPr>
  </w:style>
  <w:style w:type="paragraph" w:styleId="Ttulo5">
    <w:name w:val="heading 5"/>
    <w:basedOn w:val="Normal"/>
    <w:next w:val="Normal"/>
    <w:link w:val="Ttulo5Char"/>
    <w:semiHidden/>
    <w:unhideWhenUsed/>
    <w:qFormat/>
    <w:rsid w:val="007D5405"/>
    <w:pPr>
      <w:keepNext/>
      <w:tabs>
        <w:tab w:val="left" w:pos="0"/>
      </w:tabs>
      <w:ind w:firstLine="142"/>
      <w:outlineLvl w:val="4"/>
    </w:pPr>
    <w:rPr>
      <w:b/>
      <w:sz w:val="28"/>
      <w:lang w:val="x-none"/>
    </w:rPr>
  </w:style>
  <w:style w:type="paragraph" w:styleId="Ttulo7">
    <w:name w:val="heading 7"/>
    <w:basedOn w:val="Normal"/>
    <w:next w:val="Normal"/>
    <w:link w:val="Ttulo7Char"/>
    <w:unhideWhenUsed/>
    <w:qFormat/>
    <w:rsid w:val="007D5405"/>
    <w:pPr>
      <w:keepNext/>
      <w:jc w:val="center"/>
      <w:outlineLvl w:val="6"/>
    </w:pPr>
    <w:rPr>
      <w:sz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1Char">
    <w:name w:val="Título 1 Char"/>
    <w:basedOn w:val="Fontepargpadro"/>
    <w:link w:val="Ttulo1"/>
    <w:rsid w:val="007D5405"/>
    <w:rPr>
      <w:rFonts w:ascii="Times New Roman" w:eastAsia="Times New Roman" w:hAnsi="Times New Roman" w:cs="Times New Roman"/>
      <w:sz w:val="28"/>
      <w:szCs w:val="20"/>
      <w:lang w:val="x-none" w:eastAsia="pt-BR"/>
    </w:rPr>
  </w:style>
  <w:style w:type="character" w:customStyle="1" w:styleId="Ttulo2Char">
    <w:name w:val="Título 2 Char"/>
    <w:basedOn w:val="Fontepargpadro"/>
    <w:link w:val="Ttulo2"/>
    <w:semiHidden/>
    <w:rsid w:val="007D5405"/>
    <w:rPr>
      <w:rFonts w:ascii="Times New Roman" w:eastAsia="Times New Roman" w:hAnsi="Times New Roman" w:cs="Times New Roman"/>
      <w:sz w:val="28"/>
      <w:szCs w:val="20"/>
      <w:lang w:val="x-none" w:eastAsia="pt-BR"/>
    </w:rPr>
  </w:style>
  <w:style w:type="character" w:customStyle="1" w:styleId="Ttulo3Char">
    <w:name w:val="Título 3 Char"/>
    <w:basedOn w:val="Fontepargpadro"/>
    <w:link w:val="Ttulo3"/>
    <w:rsid w:val="007D5405"/>
    <w:rPr>
      <w:rFonts w:ascii="Times New Roman" w:eastAsia="Times New Roman" w:hAnsi="Times New Roman" w:cs="Times New Roman"/>
      <w:sz w:val="28"/>
      <w:szCs w:val="20"/>
      <w:u w:val="single"/>
      <w:lang w:val="x-none" w:eastAsia="pt-BR"/>
    </w:rPr>
  </w:style>
  <w:style w:type="character" w:customStyle="1" w:styleId="Ttulo4Char">
    <w:name w:val="Título 4 Char"/>
    <w:basedOn w:val="Fontepargpadro"/>
    <w:link w:val="Ttulo4"/>
    <w:rsid w:val="007D5405"/>
    <w:rPr>
      <w:rFonts w:ascii="Times New Roman" w:eastAsia="Times New Roman" w:hAnsi="Times New Roman" w:cs="Times New Roman"/>
      <w:b/>
      <w:sz w:val="28"/>
      <w:szCs w:val="20"/>
      <w:lang w:val="x-none" w:eastAsia="pt-BR"/>
    </w:rPr>
  </w:style>
  <w:style w:type="character" w:customStyle="1" w:styleId="Ttulo5Char">
    <w:name w:val="Título 5 Char"/>
    <w:basedOn w:val="Fontepargpadro"/>
    <w:link w:val="Ttulo5"/>
    <w:semiHidden/>
    <w:rsid w:val="007D5405"/>
    <w:rPr>
      <w:rFonts w:ascii="Times New Roman" w:eastAsia="Times New Roman" w:hAnsi="Times New Roman" w:cs="Times New Roman"/>
      <w:b/>
      <w:sz w:val="28"/>
      <w:szCs w:val="20"/>
      <w:lang w:val="x-none" w:eastAsia="pt-BR"/>
    </w:rPr>
  </w:style>
  <w:style w:type="character" w:customStyle="1" w:styleId="Ttulo7Char">
    <w:name w:val="Título 7 Char"/>
    <w:basedOn w:val="Fontepargpadro"/>
    <w:link w:val="Ttulo7"/>
    <w:rsid w:val="007D5405"/>
    <w:rPr>
      <w:rFonts w:ascii="Times New Roman" w:eastAsia="Times New Roman" w:hAnsi="Times New Roman" w:cs="Times New Roman"/>
      <w:sz w:val="28"/>
      <w:szCs w:val="20"/>
      <w:lang w:val="x-none" w:eastAsia="pt-BR"/>
    </w:rPr>
  </w:style>
  <w:style w:type="paragraph" w:styleId="Corpodetexto">
    <w:name w:val="Body Text"/>
    <w:basedOn w:val="Normal"/>
    <w:link w:val="CorpodetextoChar"/>
    <w:unhideWhenUsed/>
    <w:rsid w:val="00B3426C"/>
    <w:pPr>
      <w:spacing w:line="360" w:lineRule="auto"/>
      <w:jc w:val="both"/>
    </w:pPr>
    <w:rPr>
      <w:sz w:val="28"/>
    </w:rPr>
  </w:style>
  <w:style w:type="character" w:customStyle="1" w:styleId="CorpodetextoChar">
    <w:name w:val="Corpo de texto Char"/>
    <w:basedOn w:val="Fontepargpadro"/>
    <w:link w:val="Corpodetexto"/>
    <w:rsid w:val="00B3426C"/>
    <w:rPr>
      <w:rFonts w:ascii="Times New Roman" w:eastAsia="Times New Roman" w:hAnsi="Times New Roman" w:cs="Times New Roman"/>
      <w:sz w:val="28"/>
      <w:szCs w:val="20"/>
      <w:lang w:eastAsia="pt-BR"/>
    </w:rPr>
  </w:style>
  <w:style w:type="table" w:styleId="Tabelacomgrade">
    <w:name w:val="Table Grid"/>
    <w:basedOn w:val="Tabelanormal"/>
    <w:uiPriority w:val="59"/>
    <w:rsid w:val="007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529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2423">
      <w:bodyDiv w:val="1"/>
      <w:marLeft w:val="0"/>
      <w:marRight w:val="0"/>
      <w:marTop w:val="0"/>
      <w:marBottom w:val="0"/>
      <w:divBdr>
        <w:top w:val="none" w:sz="0" w:space="0" w:color="auto"/>
        <w:left w:val="none" w:sz="0" w:space="0" w:color="auto"/>
        <w:bottom w:val="none" w:sz="0" w:space="0" w:color="auto"/>
        <w:right w:val="none" w:sz="0" w:space="0" w:color="auto"/>
      </w:divBdr>
    </w:div>
    <w:div w:id="654846396">
      <w:bodyDiv w:val="1"/>
      <w:marLeft w:val="0"/>
      <w:marRight w:val="0"/>
      <w:marTop w:val="0"/>
      <w:marBottom w:val="0"/>
      <w:divBdr>
        <w:top w:val="none" w:sz="0" w:space="0" w:color="auto"/>
        <w:left w:val="none" w:sz="0" w:space="0" w:color="auto"/>
        <w:bottom w:val="none" w:sz="0" w:space="0" w:color="auto"/>
        <w:right w:val="none" w:sz="0" w:space="0" w:color="auto"/>
      </w:divBdr>
    </w:div>
    <w:div w:id="697854152">
      <w:bodyDiv w:val="1"/>
      <w:marLeft w:val="0"/>
      <w:marRight w:val="0"/>
      <w:marTop w:val="0"/>
      <w:marBottom w:val="0"/>
      <w:divBdr>
        <w:top w:val="none" w:sz="0" w:space="0" w:color="auto"/>
        <w:left w:val="none" w:sz="0" w:space="0" w:color="auto"/>
        <w:bottom w:val="none" w:sz="0" w:space="0" w:color="auto"/>
        <w:right w:val="none" w:sz="0" w:space="0" w:color="auto"/>
      </w:divBdr>
    </w:div>
    <w:div w:id="816530201">
      <w:bodyDiv w:val="1"/>
      <w:marLeft w:val="0"/>
      <w:marRight w:val="0"/>
      <w:marTop w:val="0"/>
      <w:marBottom w:val="0"/>
      <w:divBdr>
        <w:top w:val="none" w:sz="0" w:space="0" w:color="auto"/>
        <w:left w:val="none" w:sz="0" w:space="0" w:color="auto"/>
        <w:bottom w:val="none" w:sz="0" w:space="0" w:color="auto"/>
        <w:right w:val="none" w:sz="0" w:space="0" w:color="auto"/>
      </w:divBdr>
    </w:div>
    <w:div w:id="1537153385">
      <w:bodyDiv w:val="1"/>
      <w:marLeft w:val="0"/>
      <w:marRight w:val="0"/>
      <w:marTop w:val="0"/>
      <w:marBottom w:val="0"/>
      <w:divBdr>
        <w:top w:val="none" w:sz="0" w:space="0" w:color="auto"/>
        <w:left w:val="none" w:sz="0" w:space="0" w:color="auto"/>
        <w:bottom w:val="none" w:sz="0" w:space="0" w:color="auto"/>
        <w:right w:val="none" w:sz="0" w:space="0" w:color="auto"/>
      </w:divBdr>
    </w:div>
    <w:div w:id="1607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valdo.silva\AppData\Local\Microsoft\Windows\Temporary%20Internet%20Files\Content.IE5\6PC1CW80\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0</TotalTime>
  <Pages>1</Pages>
  <Words>226</Words>
  <Characters>1224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 Camelo da Silva</dc:creator>
  <cp:lastModifiedBy>Maria Beatriz Sena Brignol</cp:lastModifiedBy>
  <cp:revision>2</cp:revision>
  <cp:lastPrinted>2015-12-09T20:46:00Z</cp:lastPrinted>
  <dcterms:created xsi:type="dcterms:W3CDTF">2016-05-05T16:57:00Z</dcterms:created>
  <dcterms:modified xsi:type="dcterms:W3CDTF">2016-05-05T16:57:00Z</dcterms:modified>
</cp:coreProperties>
</file>