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7D" w:rsidRPr="009E38C7" w:rsidRDefault="002333C6" w:rsidP="00FD177D">
      <w:pPr>
        <w:pStyle w:val="TTULOPRINCIPAL"/>
        <w:spacing w:line="276" w:lineRule="auto"/>
        <w:jc w:val="both"/>
        <w:outlineLvl w:val="0"/>
        <w:rPr>
          <w:rFonts w:ascii="Arial Narrow" w:hAnsi="Arial Narrow"/>
        </w:rPr>
      </w:pPr>
      <w:bookmarkStart w:id="0" w:name="_Toc399164320"/>
      <w:bookmarkStart w:id="1" w:name="_GoBack"/>
      <w:bookmarkEnd w:id="1"/>
      <w:r w:rsidRPr="009E38C7">
        <w:rPr>
          <w:rFonts w:ascii="Arial Narrow" w:hAnsi="Arial Narrow"/>
        </w:rPr>
        <w:t>22</w:t>
      </w:r>
      <w:r w:rsidR="00FD177D" w:rsidRPr="009E38C7">
        <w:rPr>
          <w:rFonts w:ascii="Arial Narrow" w:hAnsi="Arial Narrow"/>
        </w:rPr>
        <w:t>. SECRETARIA DE ESTADO DE PLANEJAMENTO</w:t>
      </w:r>
      <w:r w:rsidR="004E1068">
        <w:rPr>
          <w:rFonts w:ascii="Arial Narrow" w:hAnsi="Arial Narrow"/>
        </w:rPr>
        <w:t>,</w:t>
      </w:r>
      <w:r w:rsidR="007C0D08">
        <w:rPr>
          <w:rFonts w:ascii="Arial Narrow" w:hAnsi="Arial Narrow"/>
        </w:rPr>
        <w:t xml:space="preserve"> </w:t>
      </w:r>
      <w:r w:rsidR="00FD177D" w:rsidRPr="009E38C7">
        <w:rPr>
          <w:rFonts w:ascii="Arial Narrow" w:hAnsi="Arial Narrow"/>
        </w:rPr>
        <w:t xml:space="preserve">ORÇAMENTO </w:t>
      </w:r>
      <w:r w:rsidR="004E1068">
        <w:rPr>
          <w:rFonts w:ascii="Arial Narrow" w:hAnsi="Arial Narrow"/>
        </w:rPr>
        <w:t xml:space="preserve">E GESTÃO </w:t>
      </w:r>
      <w:r w:rsidR="00FD177D" w:rsidRPr="009E38C7">
        <w:rPr>
          <w:rFonts w:ascii="Arial Narrow" w:hAnsi="Arial Narrow"/>
        </w:rPr>
        <w:t xml:space="preserve">DO DISTRITO FEDERAL – UO: </w:t>
      </w:r>
      <w:bookmarkEnd w:id="0"/>
      <w:r w:rsidR="00FD177D" w:rsidRPr="009E38C7">
        <w:rPr>
          <w:rFonts w:ascii="Arial Narrow" w:hAnsi="Arial Narrow"/>
        </w:rPr>
        <w:t>32.101</w:t>
      </w:r>
    </w:p>
    <w:p w:rsidR="002F4357" w:rsidRDefault="002F4357" w:rsidP="007C0D08">
      <w:pPr>
        <w:pStyle w:val="RECUODOCORPODETEXTO"/>
        <w:spacing w:before="23" w:after="23" w:line="276" w:lineRule="auto"/>
        <w:rPr>
          <w:rFonts w:ascii="Arial Narrow" w:hAnsi="Arial Narrow"/>
          <w:sz w:val="20"/>
          <w:szCs w:val="20"/>
        </w:rPr>
      </w:pPr>
    </w:p>
    <w:p w:rsidR="009709D2" w:rsidRPr="009E38C7" w:rsidRDefault="009709D2" w:rsidP="007C0D08">
      <w:pPr>
        <w:pStyle w:val="RECUODOCORPODETEXTO"/>
        <w:spacing w:before="23" w:after="23" w:line="276" w:lineRule="auto"/>
        <w:rPr>
          <w:rFonts w:ascii="Arial Narrow" w:hAnsi="Arial Narrow"/>
          <w:sz w:val="20"/>
          <w:szCs w:val="20"/>
        </w:rPr>
      </w:pPr>
      <w:r w:rsidRPr="009E38C7">
        <w:rPr>
          <w:rFonts w:ascii="Arial Narrow" w:hAnsi="Arial Narrow"/>
          <w:sz w:val="20"/>
          <w:szCs w:val="20"/>
        </w:rPr>
        <w:t>A Secreta</w:t>
      </w:r>
      <w:r w:rsidR="007C0D08">
        <w:rPr>
          <w:rFonts w:ascii="Arial Narrow" w:hAnsi="Arial Narrow"/>
          <w:sz w:val="20"/>
          <w:szCs w:val="20"/>
        </w:rPr>
        <w:t xml:space="preserve">ria, anteriormente denominada Secretaria </w:t>
      </w:r>
      <w:r w:rsidR="00182E56">
        <w:rPr>
          <w:rFonts w:ascii="Arial Narrow" w:hAnsi="Arial Narrow"/>
          <w:sz w:val="20"/>
          <w:szCs w:val="20"/>
        </w:rPr>
        <w:t>de</w:t>
      </w:r>
      <w:r w:rsidR="007C0D08">
        <w:rPr>
          <w:rFonts w:ascii="Arial Narrow" w:hAnsi="Arial Narrow"/>
          <w:sz w:val="20"/>
          <w:szCs w:val="20"/>
        </w:rPr>
        <w:t xml:space="preserve"> Estado de Planejamento Distrito Federal</w:t>
      </w:r>
      <w:r w:rsidRPr="009E38C7">
        <w:rPr>
          <w:rFonts w:ascii="Arial Narrow" w:hAnsi="Arial Narrow"/>
          <w:sz w:val="20"/>
          <w:szCs w:val="20"/>
        </w:rPr>
        <w:t xml:space="preserve">, Unidade Orgânica de Direção Superior, diretamente subordinada ao Governador do Distrito Federal, criada a partir da publicação do </w:t>
      </w:r>
      <w:r w:rsidR="007C0D08">
        <w:rPr>
          <w:rFonts w:ascii="Arial Narrow" w:hAnsi="Arial Narrow"/>
          <w:sz w:val="20"/>
          <w:szCs w:val="20"/>
        </w:rPr>
        <w:t>D</w:t>
      </w:r>
      <w:r w:rsidRPr="009E38C7">
        <w:rPr>
          <w:rFonts w:ascii="Arial Narrow" w:hAnsi="Arial Narrow"/>
          <w:sz w:val="20"/>
          <w:szCs w:val="20"/>
        </w:rPr>
        <w:t xml:space="preserve">ecreto n.º 32.716 de 01 de janeiro de 2011, tem as seguintes competências, de acordo com os termos do </w:t>
      </w:r>
      <w:r w:rsidR="007C0D08">
        <w:rPr>
          <w:rFonts w:ascii="Arial Narrow" w:hAnsi="Arial Narrow"/>
          <w:sz w:val="20"/>
          <w:szCs w:val="20"/>
        </w:rPr>
        <w:t>D</w:t>
      </w:r>
      <w:r w:rsidRPr="009E38C7">
        <w:rPr>
          <w:rFonts w:ascii="Arial Narrow" w:hAnsi="Arial Narrow"/>
          <w:sz w:val="20"/>
          <w:szCs w:val="20"/>
        </w:rPr>
        <w:t xml:space="preserve">ecreto nº 31.085, de 26 de novembro de 2009, e do </w:t>
      </w:r>
      <w:r w:rsidR="007C0D08">
        <w:rPr>
          <w:rFonts w:ascii="Arial Narrow" w:hAnsi="Arial Narrow"/>
          <w:sz w:val="20"/>
          <w:szCs w:val="20"/>
        </w:rPr>
        <w:t>D</w:t>
      </w:r>
      <w:r w:rsidRPr="009E38C7">
        <w:rPr>
          <w:rFonts w:ascii="Arial Narrow" w:hAnsi="Arial Narrow"/>
          <w:sz w:val="20"/>
          <w:szCs w:val="20"/>
        </w:rPr>
        <w:t>ecreto nº 31.305, de 04 de fevereiro de 2010:</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I – formular, definir e coordenar políticas e diretrizes relacionadas ao planejamento estratégico, modernização, desburocratização e avaliação da gestão dos órgãos e entidades da Administração Direta, Indireta, Autárquica e Fundacional do Governo do Distrito Federal;</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II – formular, orientar e coordenar o processo de elaboração e acompanhamento do planejamento anual, plurianual e da execução do orçamento do Governo do Distrito Federal;</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III – definir políticas, diretrizes e promover a coordenação da gestão de suprimentos de materiais, transporte interno, comunicação e documentação administrativa, patrimônio e serviços dos órgãos e entidades do Governo do Distrito Federal;</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IV – estabelecer políticas, diretrizes e normas para a disponibilização de informações a cidadãos, empresas, governo, servidores sobre os programas e projetos desenvolvidos pela Secretaria;</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 xml:space="preserve">V – coordenar e articular ações que subsidiem a formulação, implementação e avaliação de programas eprojetos voltados para resultados e cumprimento das metas governamentais estratégicas; </w:t>
      </w:r>
    </w:p>
    <w:p w:rsidR="009709D2" w:rsidRPr="009E38C7"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 xml:space="preserve">VI – promover parcerias e estimular a interação entre os órgãos da Administração do Distrito Federal para o desenvolvimento de programas e projetos de gestão pública; </w:t>
      </w:r>
    </w:p>
    <w:p w:rsidR="009709D2" w:rsidRDefault="009709D2" w:rsidP="009E38C7">
      <w:pPr>
        <w:pStyle w:val="MARCADORNUMERADO"/>
        <w:spacing w:before="23" w:after="23" w:line="276" w:lineRule="auto"/>
        <w:contextualSpacing/>
        <w:rPr>
          <w:rFonts w:ascii="Arial Narrow" w:hAnsi="Arial Narrow"/>
        </w:rPr>
      </w:pPr>
      <w:r w:rsidRPr="009E38C7">
        <w:rPr>
          <w:rFonts w:ascii="Arial Narrow" w:hAnsi="Arial Narrow"/>
        </w:rPr>
        <w:t>VII – gerenciar, controlar e acompanhar as atividades de implementação e produção dos sistemas corporativos de informação e gestão da infraestrutura de equipamentos e redes de processamento de dados.</w:t>
      </w:r>
    </w:p>
    <w:p w:rsidR="007C0D08" w:rsidRPr="005B2136" w:rsidRDefault="00182E56" w:rsidP="00182E56">
      <w:pPr>
        <w:pStyle w:val="REC"/>
        <w:shd w:val="clear" w:color="auto" w:fill="FFFFFF" w:themeFill="background1"/>
        <w:tabs>
          <w:tab w:val="left" w:pos="1560"/>
        </w:tabs>
        <w:spacing w:before="23" w:after="23" w:line="276" w:lineRule="auto"/>
        <w:rPr>
          <w:rFonts w:ascii="Arial Narrow" w:hAnsi="Arial Narrow"/>
        </w:rPr>
      </w:pPr>
      <w:r w:rsidRPr="005B2136">
        <w:rPr>
          <w:rFonts w:ascii="Arial Narrow" w:hAnsi="Arial Narrow"/>
        </w:rPr>
        <w:t>Conforme o Decreto nº 36.236, de 1º de janeiro de 2015, que d</w:t>
      </w:r>
      <w:r w:rsidR="007C0D08" w:rsidRPr="005B2136">
        <w:rPr>
          <w:rFonts w:ascii="Arial Narrow" w:hAnsi="Arial Narrow"/>
        </w:rPr>
        <w:t xml:space="preserve">ispõe </w:t>
      </w:r>
      <w:r w:rsidRPr="005B2136">
        <w:rPr>
          <w:rFonts w:ascii="Arial Narrow" w:hAnsi="Arial Narrow"/>
        </w:rPr>
        <w:t xml:space="preserve">sobre a estrutura Administrativa do </w:t>
      </w:r>
      <w:r w:rsidR="007C0D08" w:rsidRPr="005B2136">
        <w:rPr>
          <w:rFonts w:ascii="Arial Narrow" w:hAnsi="Arial Narrow"/>
        </w:rPr>
        <w:t xml:space="preserve">Poder Executivo </w:t>
      </w:r>
      <w:r w:rsidRPr="005B2136">
        <w:rPr>
          <w:rFonts w:ascii="Arial Narrow" w:hAnsi="Arial Narrow"/>
        </w:rPr>
        <w:t xml:space="preserve">do </w:t>
      </w:r>
      <w:r w:rsidR="007C0D08" w:rsidRPr="005B2136">
        <w:rPr>
          <w:rFonts w:ascii="Arial Narrow" w:hAnsi="Arial Narrow"/>
        </w:rPr>
        <w:t>Distrito Federal</w:t>
      </w:r>
      <w:r w:rsidRPr="005B2136">
        <w:rPr>
          <w:rFonts w:ascii="Arial Narrow" w:hAnsi="Arial Narrow"/>
        </w:rPr>
        <w:t xml:space="preserve">, pelo artigo </w:t>
      </w:r>
      <w:r w:rsidR="007C0D08" w:rsidRPr="005B2136">
        <w:rPr>
          <w:rFonts w:ascii="Arial Narrow" w:hAnsi="Arial Narrow"/>
        </w:rPr>
        <w:t>8</w:t>
      </w:r>
      <w:r w:rsidRPr="005B2136">
        <w:rPr>
          <w:rFonts w:ascii="Arial Narrow" w:hAnsi="Arial Narrow"/>
        </w:rPr>
        <w:t>º, parágrafo 1º, alínea</w:t>
      </w:r>
      <w:r w:rsidR="007C0D08" w:rsidRPr="005B2136">
        <w:rPr>
          <w:rFonts w:ascii="Arial Narrow" w:hAnsi="Arial Narrow"/>
        </w:rPr>
        <w:t xml:space="preserve"> </w:t>
      </w:r>
      <w:r w:rsidRPr="005B2136">
        <w:rPr>
          <w:rFonts w:ascii="Arial Narrow" w:hAnsi="Arial Narrow"/>
        </w:rPr>
        <w:t>X</w:t>
      </w:r>
      <w:r w:rsidR="008C4193" w:rsidRPr="005B2136">
        <w:rPr>
          <w:rFonts w:ascii="Arial Narrow" w:hAnsi="Arial Narrow"/>
        </w:rPr>
        <w:t xml:space="preserve">V, foi alterada a denominação de </w:t>
      </w:r>
      <w:r w:rsidR="007C0D08" w:rsidRPr="005B2136">
        <w:rPr>
          <w:rFonts w:ascii="Arial Narrow" w:hAnsi="Arial Narrow"/>
        </w:rPr>
        <w:t>Secretaria de Estado de Planejamento e Orçamento para Secretaria de Estado de Planejamento, Orçamento e Gestã</w:t>
      </w:r>
      <w:r w:rsidRPr="005B2136">
        <w:rPr>
          <w:rFonts w:ascii="Arial Narrow" w:hAnsi="Arial Narrow"/>
        </w:rPr>
        <w:t>o.</w:t>
      </w:r>
    </w:p>
    <w:p w:rsidR="0046690F" w:rsidRDefault="0046690F" w:rsidP="009E38C7">
      <w:pPr>
        <w:pStyle w:val="REC"/>
        <w:shd w:val="clear" w:color="auto" w:fill="FFFFFF" w:themeFill="background1"/>
        <w:tabs>
          <w:tab w:val="left" w:pos="1560"/>
        </w:tabs>
        <w:spacing w:before="23" w:after="23" w:line="276" w:lineRule="auto"/>
        <w:rPr>
          <w:rFonts w:ascii="Arial Narrow" w:hAnsi="Arial Narrow"/>
          <w:b/>
          <w:color w:val="C00000"/>
        </w:rPr>
      </w:pPr>
    </w:p>
    <w:p w:rsidR="002F4357" w:rsidRPr="009E38C7" w:rsidRDefault="002F4357" w:rsidP="009E38C7">
      <w:pPr>
        <w:pStyle w:val="REC"/>
        <w:shd w:val="clear" w:color="auto" w:fill="FFFFFF" w:themeFill="background1"/>
        <w:tabs>
          <w:tab w:val="left" w:pos="1560"/>
        </w:tabs>
        <w:spacing w:before="23" w:after="23" w:line="276" w:lineRule="auto"/>
        <w:rPr>
          <w:rFonts w:ascii="Arial Narrow" w:hAnsi="Arial Narrow"/>
          <w:b/>
          <w:color w:val="C00000"/>
        </w:rPr>
      </w:pPr>
    </w:p>
    <w:p w:rsidR="0037629D" w:rsidRPr="009E38C7" w:rsidRDefault="004E1068" w:rsidP="001B1CDC">
      <w:pPr>
        <w:pStyle w:val="Cabealho"/>
        <w:spacing w:before="60" w:after="60"/>
        <w:jc w:val="center"/>
        <w:rPr>
          <w:rFonts w:ascii="Arial Narrow" w:hAnsi="Arial Narrow" w:cs="Arial"/>
          <w:b/>
          <w:sz w:val="20"/>
          <w:szCs w:val="20"/>
        </w:rPr>
      </w:pPr>
      <w:r>
        <w:rPr>
          <w:rFonts w:ascii="Arial Narrow" w:hAnsi="Arial Narrow" w:cs="Arial"/>
          <w:b/>
          <w:sz w:val="20"/>
          <w:szCs w:val="20"/>
        </w:rPr>
        <w:t>FORÇA D</w:t>
      </w:r>
      <w:r w:rsidRPr="009E38C7">
        <w:rPr>
          <w:rFonts w:ascii="Arial Narrow" w:hAnsi="Arial Narrow" w:cs="Arial"/>
          <w:b/>
          <w:sz w:val="20"/>
          <w:szCs w:val="20"/>
        </w:rPr>
        <w:t>E TRABALHO</w:t>
      </w:r>
    </w:p>
    <w:tbl>
      <w:tblPr>
        <w:tblW w:w="9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842"/>
        <w:gridCol w:w="1276"/>
        <w:gridCol w:w="1276"/>
        <w:gridCol w:w="1276"/>
        <w:gridCol w:w="1275"/>
        <w:gridCol w:w="992"/>
      </w:tblGrid>
      <w:tr w:rsidR="0037629D" w:rsidRPr="009E38C7" w:rsidTr="006820E8">
        <w:trPr>
          <w:cantSplit/>
          <w:tblHeader/>
        </w:trPr>
        <w:tc>
          <w:tcPr>
            <w:tcW w:w="3402" w:type="dxa"/>
            <w:gridSpan w:val="2"/>
            <w:vMerge w:val="restart"/>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Servidores</w:t>
            </w:r>
          </w:p>
        </w:tc>
        <w:tc>
          <w:tcPr>
            <w:tcW w:w="2552" w:type="dxa"/>
            <w:gridSpan w:val="2"/>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Atividade-Meio</w:t>
            </w:r>
          </w:p>
        </w:tc>
        <w:tc>
          <w:tcPr>
            <w:tcW w:w="2551" w:type="dxa"/>
            <w:gridSpan w:val="2"/>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Atividade-Fim</w:t>
            </w:r>
          </w:p>
        </w:tc>
        <w:tc>
          <w:tcPr>
            <w:tcW w:w="992" w:type="dxa"/>
            <w:vMerge w:val="restart"/>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p>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Total</w:t>
            </w:r>
          </w:p>
        </w:tc>
      </w:tr>
      <w:tr w:rsidR="0037629D" w:rsidRPr="009E38C7" w:rsidTr="006820E8">
        <w:trPr>
          <w:cantSplit/>
          <w:tblHeader/>
        </w:trPr>
        <w:tc>
          <w:tcPr>
            <w:tcW w:w="3402" w:type="dxa"/>
            <w:gridSpan w:val="2"/>
            <w:vMerge/>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p>
        </w:tc>
        <w:tc>
          <w:tcPr>
            <w:tcW w:w="1276" w:type="dxa"/>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Com cargo em comissão</w:t>
            </w:r>
          </w:p>
        </w:tc>
        <w:tc>
          <w:tcPr>
            <w:tcW w:w="1276" w:type="dxa"/>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Sem cargo em comissão</w:t>
            </w:r>
          </w:p>
        </w:tc>
        <w:tc>
          <w:tcPr>
            <w:tcW w:w="1276" w:type="dxa"/>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r w:rsidRPr="009E38C7">
              <w:rPr>
                <w:rFonts w:ascii="Arial Narrow" w:hAnsi="Arial Narrow" w:cs="Calibri"/>
                <w:b/>
                <w:sz w:val="16"/>
                <w:szCs w:val="16"/>
              </w:rPr>
              <w:t>Com cargo em comissão</w:t>
            </w:r>
          </w:p>
        </w:tc>
        <w:tc>
          <w:tcPr>
            <w:tcW w:w="1275" w:type="dxa"/>
            <w:shd w:val="clear" w:color="auto" w:fill="C2D69B" w:themeFill="accent3" w:themeFillTint="99"/>
            <w:vAlign w:val="center"/>
          </w:tcPr>
          <w:p w:rsidR="0037629D" w:rsidRPr="009E38C7" w:rsidRDefault="0037629D" w:rsidP="0037629D">
            <w:pPr>
              <w:pStyle w:val="EstiloArial9ptNegritoCentralizado"/>
              <w:spacing w:before="40" w:after="40"/>
              <w:rPr>
                <w:rFonts w:ascii="Arial Narrow" w:hAnsi="Arial Narrow" w:cs="Calibri"/>
                <w:bCs w:val="0"/>
                <w:szCs w:val="16"/>
              </w:rPr>
            </w:pPr>
            <w:r w:rsidRPr="009E38C7">
              <w:rPr>
                <w:rFonts w:ascii="Arial Narrow" w:hAnsi="Arial Narrow" w:cs="Calibri"/>
                <w:bCs w:val="0"/>
                <w:szCs w:val="16"/>
              </w:rPr>
              <w:t>Sem cargo em comissão</w:t>
            </w:r>
          </w:p>
        </w:tc>
        <w:tc>
          <w:tcPr>
            <w:tcW w:w="992" w:type="dxa"/>
            <w:vMerge/>
            <w:shd w:val="clear" w:color="auto" w:fill="C2D69B" w:themeFill="accent3" w:themeFillTint="99"/>
            <w:vAlign w:val="center"/>
          </w:tcPr>
          <w:p w:rsidR="0037629D" w:rsidRPr="009E38C7" w:rsidRDefault="0037629D" w:rsidP="0037629D">
            <w:pPr>
              <w:spacing w:before="40" w:after="40"/>
              <w:jc w:val="center"/>
              <w:rPr>
                <w:rFonts w:ascii="Arial Narrow" w:hAnsi="Arial Narrow" w:cs="Calibri"/>
                <w:b/>
                <w:sz w:val="16"/>
                <w:szCs w:val="16"/>
              </w:rPr>
            </w:pPr>
          </w:p>
        </w:tc>
      </w:tr>
      <w:tr w:rsidR="0037629D" w:rsidRPr="009E38C7" w:rsidTr="002264C3">
        <w:tc>
          <w:tcPr>
            <w:tcW w:w="3402" w:type="dxa"/>
            <w:gridSpan w:val="2"/>
            <w:vAlign w:val="bottom"/>
          </w:tcPr>
          <w:p w:rsidR="0037629D" w:rsidRPr="009E38C7" w:rsidRDefault="0037629D" w:rsidP="00094065">
            <w:pPr>
              <w:spacing w:before="40" w:after="40"/>
              <w:rPr>
                <w:rFonts w:ascii="Arial Narrow" w:hAnsi="Arial Narrow" w:cs="Arial"/>
                <w:sz w:val="16"/>
                <w:szCs w:val="16"/>
              </w:rPr>
            </w:pPr>
            <w:r w:rsidRPr="009E38C7">
              <w:rPr>
                <w:rFonts w:ascii="Arial Narrow" w:hAnsi="Arial Narrow" w:cs="Arial"/>
                <w:sz w:val="16"/>
                <w:szCs w:val="16"/>
              </w:rPr>
              <w:t>Efetivos (Quadro do GDF)</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47</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123</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36</w:t>
            </w:r>
          </w:p>
        </w:tc>
        <w:tc>
          <w:tcPr>
            <w:tcW w:w="1275"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12</w:t>
            </w:r>
          </w:p>
        </w:tc>
        <w:tc>
          <w:tcPr>
            <w:tcW w:w="992"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218</w:t>
            </w:r>
          </w:p>
        </w:tc>
      </w:tr>
      <w:tr w:rsidR="0037629D" w:rsidRPr="009E38C7" w:rsidTr="002264C3">
        <w:tc>
          <w:tcPr>
            <w:tcW w:w="3402" w:type="dxa"/>
            <w:gridSpan w:val="2"/>
            <w:vAlign w:val="bottom"/>
          </w:tcPr>
          <w:p w:rsidR="0037629D" w:rsidRPr="009E38C7" w:rsidRDefault="0037629D" w:rsidP="0037629D">
            <w:pPr>
              <w:spacing w:before="40" w:after="40"/>
              <w:rPr>
                <w:rFonts w:ascii="Arial Narrow" w:hAnsi="Arial Narrow" w:cs="Arial"/>
                <w:sz w:val="16"/>
                <w:szCs w:val="16"/>
              </w:rPr>
            </w:pPr>
            <w:r w:rsidRPr="009E38C7">
              <w:rPr>
                <w:rFonts w:ascii="Arial Narrow" w:hAnsi="Arial Narrow" w:cs="Arial"/>
                <w:sz w:val="16"/>
                <w:szCs w:val="16"/>
              </w:rPr>
              <w:t>Comissionados(Sem vínculo efetivo)</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22</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13</w:t>
            </w:r>
          </w:p>
        </w:tc>
        <w:tc>
          <w:tcPr>
            <w:tcW w:w="1275"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992"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35</w:t>
            </w:r>
          </w:p>
        </w:tc>
      </w:tr>
      <w:tr w:rsidR="0037629D" w:rsidRPr="009E38C7" w:rsidTr="002264C3">
        <w:trPr>
          <w:cantSplit/>
        </w:trPr>
        <w:tc>
          <w:tcPr>
            <w:tcW w:w="1560" w:type="dxa"/>
            <w:vMerge w:val="restart"/>
            <w:vAlign w:val="center"/>
          </w:tcPr>
          <w:p w:rsidR="0037629D" w:rsidRPr="009E38C7" w:rsidRDefault="0037629D" w:rsidP="00F27E3E">
            <w:pPr>
              <w:pStyle w:val="Ttulo5"/>
              <w:keepNext w:val="0"/>
              <w:keepLines w:val="0"/>
              <w:spacing w:before="40" w:after="40"/>
              <w:rPr>
                <w:rFonts w:ascii="Arial Narrow" w:hAnsi="Arial Narrow" w:cs="Arial"/>
                <w:color w:val="auto"/>
                <w:sz w:val="16"/>
                <w:szCs w:val="16"/>
              </w:rPr>
            </w:pPr>
            <w:r w:rsidRPr="009E38C7">
              <w:rPr>
                <w:rFonts w:ascii="Arial Narrow" w:hAnsi="Arial Narrow" w:cs="Arial"/>
                <w:color w:val="auto"/>
                <w:sz w:val="16"/>
                <w:szCs w:val="16"/>
              </w:rPr>
              <w:t>Requisitados</w:t>
            </w:r>
          </w:p>
        </w:tc>
        <w:tc>
          <w:tcPr>
            <w:tcW w:w="1842" w:type="dxa"/>
            <w:vAlign w:val="bottom"/>
          </w:tcPr>
          <w:p w:rsidR="0037629D" w:rsidRPr="009E38C7" w:rsidRDefault="0037629D" w:rsidP="0037629D">
            <w:pPr>
              <w:spacing w:before="40" w:after="40"/>
              <w:rPr>
                <w:rFonts w:ascii="Arial Narrow" w:hAnsi="Arial Narrow" w:cs="Arial"/>
                <w:sz w:val="16"/>
                <w:szCs w:val="16"/>
              </w:rPr>
            </w:pPr>
            <w:r w:rsidRPr="009E38C7">
              <w:rPr>
                <w:rFonts w:ascii="Arial Narrow" w:hAnsi="Arial Narrow" w:cs="Arial"/>
                <w:sz w:val="16"/>
                <w:szCs w:val="16"/>
              </w:rPr>
              <w:t>Órgãos do GDF</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31</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03</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05</w:t>
            </w:r>
          </w:p>
        </w:tc>
        <w:tc>
          <w:tcPr>
            <w:tcW w:w="1275"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01</w:t>
            </w:r>
          </w:p>
        </w:tc>
        <w:tc>
          <w:tcPr>
            <w:tcW w:w="992"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40</w:t>
            </w:r>
          </w:p>
        </w:tc>
      </w:tr>
      <w:tr w:rsidR="0037629D" w:rsidRPr="009E38C7" w:rsidTr="002264C3">
        <w:trPr>
          <w:cantSplit/>
        </w:trPr>
        <w:tc>
          <w:tcPr>
            <w:tcW w:w="1560" w:type="dxa"/>
            <w:vMerge/>
            <w:vAlign w:val="bottom"/>
          </w:tcPr>
          <w:p w:rsidR="0037629D" w:rsidRPr="009E38C7" w:rsidRDefault="0037629D" w:rsidP="00F27E3E">
            <w:pPr>
              <w:spacing w:before="40" w:after="40"/>
              <w:rPr>
                <w:rFonts w:ascii="Arial Narrow" w:hAnsi="Arial Narrow" w:cs="Arial"/>
                <w:b/>
                <w:sz w:val="16"/>
                <w:szCs w:val="16"/>
              </w:rPr>
            </w:pPr>
          </w:p>
        </w:tc>
        <w:tc>
          <w:tcPr>
            <w:tcW w:w="1842" w:type="dxa"/>
            <w:vAlign w:val="bottom"/>
          </w:tcPr>
          <w:p w:rsidR="0037629D" w:rsidRPr="009E38C7" w:rsidRDefault="0037629D" w:rsidP="0037629D">
            <w:pPr>
              <w:spacing w:before="40" w:after="40"/>
              <w:rPr>
                <w:rFonts w:ascii="Arial Narrow" w:hAnsi="Arial Narrow" w:cs="Arial"/>
                <w:sz w:val="16"/>
                <w:szCs w:val="16"/>
              </w:rPr>
            </w:pPr>
            <w:r w:rsidRPr="009E38C7">
              <w:rPr>
                <w:rFonts w:ascii="Arial Narrow" w:hAnsi="Arial Narrow" w:cs="Arial"/>
                <w:sz w:val="16"/>
                <w:szCs w:val="16"/>
              </w:rPr>
              <w:t>Órgãos Estaduais</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1276" w:type="dxa"/>
            <w:vAlign w:val="center"/>
          </w:tcPr>
          <w:p w:rsidR="0037629D" w:rsidRPr="009E38C7" w:rsidRDefault="00797B3A" w:rsidP="002264C3">
            <w:pPr>
              <w:pStyle w:val="TABELA"/>
              <w:spacing w:before="40" w:after="40"/>
              <w:rPr>
                <w:rFonts w:ascii="Arial Narrow" w:hAnsi="Arial Narrow"/>
                <w:sz w:val="16"/>
                <w:szCs w:val="16"/>
              </w:rPr>
            </w:pPr>
            <w:r>
              <w:rPr>
                <w:rFonts w:ascii="Arial Narrow" w:hAnsi="Arial Narrow"/>
                <w:sz w:val="16"/>
                <w:szCs w:val="16"/>
              </w:rPr>
              <w:t>-</w:t>
            </w:r>
          </w:p>
        </w:tc>
        <w:tc>
          <w:tcPr>
            <w:tcW w:w="1275"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992"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r>
      <w:tr w:rsidR="0037629D" w:rsidRPr="009E38C7" w:rsidTr="002264C3">
        <w:trPr>
          <w:cantSplit/>
          <w:trHeight w:val="276"/>
        </w:trPr>
        <w:tc>
          <w:tcPr>
            <w:tcW w:w="1560" w:type="dxa"/>
            <w:vMerge/>
            <w:vAlign w:val="bottom"/>
          </w:tcPr>
          <w:p w:rsidR="0037629D" w:rsidRPr="009E38C7" w:rsidRDefault="0037629D" w:rsidP="00F27E3E">
            <w:pPr>
              <w:spacing w:before="40" w:after="40"/>
              <w:rPr>
                <w:rFonts w:ascii="Arial Narrow" w:hAnsi="Arial Narrow" w:cs="Arial"/>
                <w:b/>
                <w:sz w:val="16"/>
                <w:szCs w:val="16"/>
              </w:rPr>
            </w:pPr>
          </w:p>
        </w:tc>
        <w:tc>
          <w:tcPr>
            <w:tcW w:w="1842" w:type="dxa"/>
            <w:vAlign w:val="bottom"/>
          </w:tcPr>
          <w:p w:rsidR="0037629D" w:rsidRPr="009E38C7" w:rsidRDefault="0037629D" w:rsidP="0037629D">
            <w:pPr>
              <w:spacing w:before="40" w:after="40"/>
              <w:rPr>
                <w:rFonts w:ascii="Arial Narrow" w:hAnsi="Arial Narrow" w:cs="Arial"/>
                <w:sz w:val="16"/>
                <w:szCs w:val="16"/>
              </w:rPr>
            </w:pPr>
            <w:r w:rsidRPr="009E38C7">
              <w:rPr>
                <w:rFonts w:ascii="Arial Narrow" w:hAnsi="Arial Narrow" w:cs="Arial"/>
                <w:sz w:val="16"/>
                <w:szCs w:val="16"/>
              </w:rPr>
              <w:t>Órgãos do Governo Federal</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03</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1276"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03</w:t>
            </w:r>
          </w:p>
        </w:tc>
        <w:tc>
          <w:tcPr>
            <w:tcW w:w="1275"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w:t>
            </w:r>
          </w:p>
        </w:tc>
        <w:tc>
          <w:tcPr>
            <w:tcW w:w="992" w:type="dxa"/>
            <w:vAlign w:val="center"/>
          </w:tcPr>
          <w:p w:rsidR="0037629D" w:rsidRPr="009E38C7" w:rsidRDefault="00797B3A" w:rsidP="002264C3">
            <w:pPr>
              <w:spacing w:before="40" w:after="40"/>
              <w:jc w:val="center"/>
              <w:rPr>
                <w:rFonts w:ascii="Arial Narrow" w:hAnsi="Arial Narrow" w:cs="Arial"/>
                <w:sz w:val="16"/>
                <w:szCs w:val="16"/>
              </w:rPr>
            </w:pPr>
            <w:r>
              <w:rPr>
                <w:rFonts w:ascii="Arial Narrow" w:hAnsi="Arial Narrow" w:cs="Arial"/>
                <w:sz w:val="16"/>
                <w:szCs w:val="16"/>
              </w:rPr>
              <w:t>06</w:t>
            </w:r>
          </w:p>
        </w:tc>
      </w:tr>
      <w:tr w:rsidR="001E0C9C" w:rsidRPr="009E38C7" w:rsidTr="002264C3">
        <w:trPr>
          <w:cantSplit/>
          <w:trHeight w:val="275"/>
        </w:trPr>
        <w:tc>
          <w:tcPr>
            <w:tcW w:w="1560" w:type="dxa"/>
            <w:vMerge w:val="restart"/>
            <w:shd w:val="clear" w:color="auto" w:fill="auto"/>
            <w:vAlign w:val="center"/>
          </w:tcPr>
          <w:p w:rsidR="001E0C9C" w:rsidRPr="009E38C7" w:rsidRDefault="001E0C9C" w:rsidP="00F27E3E">
            <w:pPr>
              <w:pStyle w:val="Ttulo5"/>
              <w:keepNext w:val="0"/>
              <w:keepLines w:val="0"/>
              <w:spacing w:before="40" w:after="40"/>
              <w:rPr>
                <w:rFonts w:ascii="Arial Narrow" w:hAnsi="Arial Narrow" w:cs="Arial"/>
                <w:color w:val="auto"/>
                <w:sz w:val="16"/>
                <w:szCs w:val="16"/>
              </w:rPr>
            </w:pPr>
            <w:r w:rsidRPr="009E38C7">
              <w:rPr>
                <w:rFonts w:ascii="Arial Narrow" w:hAnsi="Arial Narrow" w:cs="Arial"/>
                <w:color w:val="auto"/>
                <w:sz w:val="16"/>
                <w:szCs w:val="16"/>
              </w:rPr>
              <w:t>Outros</w:t>
            </w:r>
          </w:p>
        </w:tc>
        <w:tc>
          <w:tcPr>
            <w:tcW w:w="1842" w:type="dxa"/>
            <w:shd w:val="clear" w:color="auto" w:fill="auto"/>
            <w:vAlign w:val="bottom"/>
          </w:tcPr>
          <w:p w:rsidR="001E0C9C" w:rsidRPr="009E38C7" w:rsidRDefault="001E0C9C" w:rsidP="0037629D">
            <w:pPr>
              <w:pStyle w:val="Ttulo5"/>
              <w:spacing w:before="40" w:after="40"/>
              <w:rPr>
                <w:rFonts w:ascii="Arial Narrow" w:hAnsi="Arial Narrow" w:cs="Arial"/>
                <w:color w:val="auto"/>
                <w:sz w:val="16"/>
                <w:szCs w:val="16"/>
              </w:rPr>
            </w:pPr>
            <w:r w:rsidRPr="009E38C7">
              <w:rPr>
                <w:rFonts w:ascii="Arial Narrow" w:hAnsi="Arial Narrow" w:cs="Arial"/>
                <w:color w:val="auto"/>
                <w:sz w:val="16"/>
                <w:szCs w:val="16"/>
              </w:rPr>
              <w:t>Estagiários</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1276" w:type="dxa"/>
            <w:shd w:val="clear" w:color="auto" w:fill="auto"/>
            <w:vAlign w:val="center"/>
          </w:tcPr>
          <w:p w:rsidR="001E0C9C" w:rsidRPr="002264C3" w:rsidRDefault="0080724C" w:rsidP="002264C3">
            <w:pPr>
              <w:spacing w:before="40" w:after="40"/>
              <w:jc w:val="center"/>
              <w:rPr>
                <w:rFonts w:ascii="Arial Narrow" w:hAnsi="Arial Narrow" w:cs="Arial"/>
                <w:sz w:val="16"/>
                <w:szCs w:val="16"/>
              </w:rPr>
            </w:pPr>
            <w:r w:rsidRPr="002264C3">
              <w:rPr>
                <w:rFonts w:ascii="Arial Narrow" w:hAnsi="Arial Narrow" w:cs="Arial"/>
                <w:sz w:val="16"/>
                <w:szCs w:val="16"/>
              </w:rPr>
              <w:t>31</w:t>
            </w:r>
          </w:p>
        </w:tc>
        <w:tc>
          <w:tcPr>
            <w:tcW w:w="1276" w:type="dxa"/>
            <w:shd w:val="clear" w:color="auto" w:fill="auto"/>
            <w:vAlign w:val="center"/>
          </w:tcPr>
          <w:p w:rsidR="001E0C9C" w:rsidRPr="002264C3" w:rsidRDefault="0080724C" w:rsidP="002264C3">
            <w:pPr>
              <w:spacing w:before="40" w:after="40"/>
              <w:jc w:val="center"/>
              <w:rPr>
                <w:rFonts w:ascii="Arial Narrow" w:hAnsi="Arial Narrow" w:cs="Arial"/>
                <w:sz w:val="16"/>
                <w:szCs w:val="16"/>
              </w:rPr>
            </w:pPr>
            <w:r w:rsidRPr="002264C3">
              <w:rPr>
                <w:rFonts w:ascii="Arial Narrow" w:hAnsi="Arial Narrow" w:cs="Arial"/>
                <w:sz w:val="16"/>
                <w:szCs w:val="16"/>
              </w:rPr>
              <w:t>-</w:t>
            </w:r>
          </w:p>
        </w:tc>
        <w:tc>
          <w:tcPr>
            <w:tcW w:w="1275" w:type="dxa"/>
            <w:shd w:val="clear" w:color="auto" w:fill="auto"/>
            <w:vAlign w:val="center"/>
          </w:tcPr>
          <w:p w:rsidR="001E0C9C" w:rsidRPr="002264C3" w:rsidRDefault="0080724C" w:rsidP="002264C3">
            <w:pPr>
              <w:spacing w:before="40" w:after="40"/>
              <w:jc w:val="center"/>
              <w:rPr>
                <w:rFonts w:ascii="Arial Narrow" w:hAnsi="Arial Narrow" w:cs="Arial"/>
                <w:sz w:val="16"/>
                <w:szCs w:val="16"/>
              </w:rPr>
            </w:pPr>
            <w:r w:rsidRPr="002264C3">
              <w:rPr>
                <w:rFonts w:ascii="Arial Narrow" w:hAnsi="Arial Narrow" w:cs="Arial"/>
                <w:sz w:val="16"/>
                <w:szCs w:val="16"/>
              </w:rPr>
              <w:t>07</w:t>
            </w:r>
          </w:p>
        </w:tc>
        <w:tc>
          <w:tcPr>
            <w:tcW w:w="992" w:type="dxa"/>
            <w:shd w:val="clear" w:color="auto" w:fill="auto"/>
            <w:vAlign w:val="center"/>
          </w:tcPr>
          <w:p w:rsidR="001E0C9C" w:rsidRPr="002264C3" w:rsidRDefault="0080724C" w:rsidP="002264C3">
            <w:pPr>
              <w:spacing w:before="40" w:after="40"/>
              <w:jc w:val="center"/>
              <w:rPr>
                <w:rFonts w:ascii="Arial Narrow" w:hAnsi="Arial Narrow" w:cs="Arial"/>
                <w:sz w:val="16"/>
                <w:szCs w:val="16"/>
              </w:rPr>
            </w:pPr>
            <w:r w:rsidRPr="002264C3">
              <w:rPr>
                <w:rFonts w:ascii="Arial Narrow" w:hAnsi="Arial Narrow" w:cs="Arial"/>
                <w:sz w:val="16"/>
                <w:szCs w:val="16"/>
              </w:rPr>
              <w:t>38</w:t>
            </w:r>
          </w:p>
        </w:tc>
      </w:tr>
      <w:tr w:rsidR="001E0C9C" w:rsidRPr="009E38C7" w:rsidTr="002264C3">
        <w:trPr>
          <w:cantSplit/>
          <w:trHeight w:val="196"/>
        </w:trPr>
        <w:tc>
          <w:tcPr>
            <w:tcW w:w="1560" w:type="dxa"/>
            <w:vMerge/>
            <w:shd w:val="clear" w:color="auto" w:fill="auto"/>
            <w:vAlign w:val="center"/>
          </w:tcPr>
          <w:p w:rsidR="001E0C9C" w:rsidRPr="009E38C7" w:rsidRDefault="001E0C9C" w:rsidP="00F27E3E">
            <w:pPr>
              <w:pStyle w:val="Ttulo5"/>
              <w:keepNext w:val="0"/>
              <w:keepLines w:val="0"/>
              <w:spacing w:before="40" w:after="40"/>
              <w:rPr>
                <w:rFonts w:ascii="Arial Narrow" w:hAnsi="Arial Narrow" w:cs="Arial"/>
                <w:color w:val="auto"/>
                <w:sz w:val="16"/>
                <w:szCs w:val="16"/>
              </w:rPr>
            </w:pPr>
          </w:p>
        </w:tc>
        <w:tc>
          <w:tcPr>
            <w:tcW w:w="1842" w:type="dxa"/>
            <w:shd w:val="clear" w:color="auto" w:fill="auto"/>
            <w:vAlign w:val="bottom"/>
          </w:tcPr>
          <w:p w:rsidR="001E0C9C" w:rsidRPr="009E38C7" w:rsidRDefault="0080724C" w:rsidP="0037629D">
            <w:pPr>
              <w:pStyle w:val="Ttulo5"/>
              <w:spacing w:before="40" w:after="40"/>
              <w:rPr>
                <w:rFonts w:ascii="Arial Narrow" w:hAnsi="Arial Narrow" w:cs="Arial"/>
                <w:color w:val="auto"/>
                <w:sz w:val="16"/>
                <w:szCs w:val="16"/>
              </w:rPr>
            </w:pPr>
            <w:r>
              <w:rPr>
                <w:rFonts w:ascii="Arial Narrow" w:hAnsi="Arial Narrow" w:cs="Arial"/>
                <w:color w:val="auto"/>
                <w:sz w:val="16"/>
                <w:szCs w:val="16"/>
              </w:rPr>
              <w:t>Jovem Candango</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24</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1275"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08</w:t>
            </w:r>
          </w:p>
        </w:tc>
        <w:tc>
          <w:tcPr>
            <w:tcW w:w="992"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32</w:t>
            </w:r>
          </w:p>
        </w:tc>
      </w:tr>
      <w:tr w:rsidR="001E0C9C" w:rsidRPr="009E38C7" w:rsidTr="002264C3">
        <w:trPr>
          <w:cantSplit/>
          <w:trHeight w:val="241"/>
        </w:trPr>
        <w:tc>
          <w:tcPr>
            <w:tcW w:w="1560" w:type="dxa"/>
            <w:vMerge/>
            <w:shd w:val="clear" w:color="auto" w:fill="auto"/>
            <w:vAlign w:val="center"/>
          </w:tcPr>
          <w:p w:rsidR="001E0C9C" w:rsidRPr="009E38C7" w:rsidRDefault="001E0C9C" w:rsidP="00F27E3E">
            <w:pPr>
              <w:pStyle w:val="Ttulo5"/>
              <w:keepNext w:val="0"/>
              <w:keepLines w:val="0"/>
              <w:spacing w:before="40" w:after="40"/>
              <w:rPr>
                <w:rFonts w:ascii="Arial Narrow" w:hAnsi="Arial Narrow" w:cs="Arial"/>
                <w:color w:val="auto"/>
                <w:sz w:val="16"/>
                <w:szCs w:val="16"/>
              </w:rPr>
            </w:pPr>
          </w:p>
        </w:tc>
        <w:tc>
          <w:tcPr>
            <w:tcW w:w="1842" w:type="dxa"/>
            <w:shd w:val="clear" w:color="auto" w:fill="auto"/>
            <w:vAlign w:val="bottom"/>
          </w:tcPr>
          <w:p w:rsidR="001E0C9C" w:rsidRPr="009E38C7" w:rsidRDefault="001E0C9C" w:rsidP="0037629D">
            <w:pPr>
              <w:pStyle w:val="Ttulo5"/>
              <w:spacing w:before="40" w:after="40"/>
              <w:rPr>
                <w:rFonts w:ascii="Arial Narrow" w:hAnsi="Arial Narrow" w:cs="Arial"/>
                <w:color w:val="auto"/>
                <w:sz w:val="16"/>
                <w:szCs w:val="16"/>
              </w:rPr>
            </w:pPr>
            <w:r w:rsidRPr="009E38C7">
              <w:rPr>
                <w:rFonts w:ascii="Arial Narrow" w:hAnsi="Arial Narrow" w:cs="Arial"/>
                <w:color w:val="auto"/>
                <w:sz w:val="16"/>
                <w:szCs w:val="16"/>
              </w:rPr>
              <w:t>Terceirizados (FUNAP)</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23</w:t>
            </w:r>
          </w:p>
        </w:tc>
        <w:tc>
          <w:tcPr>
            <w:tcW w:w="1276"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1275"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w:t>
            </w:r>
          </w:p>
        </w:tc>
        <w:tc>
          <w:tcPr>
            <w:tcW w:w="992" w:type="dxa"/>
            <w:shd w:val="clear" w:color="auto" w:fill="auto"/>
            <w:vAlign w:val="center"/>
          </w:tcPr>
          <w:p w:rsidR="001E0C9C" w:rsidRPr="009E38C7" w:rsidRDefault="0080724C" w:rsidP="002264C3">
            <w:pPr>
              <w:pStyle w:val="Ttulo5"/>
              <w:spacing w:before="40" w:after="40"/>
              <w:jc w:val="center"/>
              <w:rPr>
                <w:rFonts w:ascii="Arial Narrow" w:hAnsi="Arial Narrow" w:cs="Arial"/>
                <w:color w:val="auto"/>
                <w:sz w:val="16"/>
                <w:szCs w:val="16"/>
              </w:rPr>
            </w:pPr>
            <w:r>
              <w:rPr>
                <w:rFonts w:ascii="Arial Narrow" w:hAnsi="Arial Narrow" w:cs="Arial"/>
                <w:color w:val="auto"/>
                <w:sz w:val="16"/>
                <w:szCs w:val="16"/>
              </w:rPr>
              <w:t>23</w:t>
            </w:r>
          </w:p>
        </w:tc>
      </w:tr>
      <w:tr w:rsidR="0037629D" w:rsidRPr="009E38C7" w:rsidTr="002264C3">
        <w:tc>
          <w:tcPr>
            <w:tcW w:w="3402" w:type="dxa"/>
            <w:gridSpan w:val="2"/>
            <w:vAlign w:val="bottom"/>
          </w:tcPr>
          <w:p w:rsidR="0037629D" w:rsidRPr="009E38C7" w:rsidRDefault="0037629D" w:rsidP="0037629D">
            <w:pPr>
              <w:spacing w:before="40" w:after="40"/>
              <w:rPr>
                <w:rFonts w:ascii="Arial Narrow" w:hAnsi="Arial Narrow" w:cs="Arial"/>
                <w:b/>
                <w:sz w:val="16"/>
                <w:szCs w:val="16"/>
              </w:rPr>
            </w:pPr>
            <w:r w:rsidRPr="009E38C7">
              <w:rPr>
                <w:rFonts w:ascii="Arial Narrow" w:hAnsi="Arial Narrow" w:cs="Arial"/>
                <w:b/>
                <w:sz w:val="16"/>
                <w:szCs w:val="16"/>
              </w:rPr>
              <w:t>Subtotal (Força de Trabalho)</w:t>
            </w:r>
          </w:p>
        </w:tc>
        <w:tc>
          <w:tcPr>
            <w:tcW w:w="1276" w:type="dxa"/>
            <w:vAlign w:val="center"/>
          </w:tcPr>
          <w:p w:rsidR="0037629D" w:rsidRPr="009E38C7" w:rsidRDefault="0080724C" w:rsidP="002264C3">
            <w:pPr>
              <w:spacing w:before="40" w:after="40"/>
              <w:jc w:val="center"/>
              <w:rPr>
                <w:rFonts w:ascii="Arial Narrow" w:hAnsi="Arial Narrow" w:cs="Arial"/>
                <w:b/>
                <w:sz w:val="16"/>
                <w:szCs w:val="16"/>
              </w:rPr>
            </w:pPr>
            <w:r>
              <w:rPr>
                <w:rFonts w:ascii="Arial Narrow" w:hAnsi="Arial Narrow" w:cs="Arial"/>
                <w:b/>
                <w:sz w:val="16"/>
                <w:szCs w:val="16"/>
              </w:rPr>
              <w:t>103</w:t>
            </w:r>
          </w:p>
        </w:tc>
        <w:tc>
          <w:tcPr>
            <w:tcW w:w="1276" w:type="dxa"/>
            <w:vAlign w:val="center"/>
          </w:tcPr>
          <w:p w:rsidR="0037629D" w:rsidRPr="009E38C7" w:rsidRDefault="0080724C" w:rsidP="002264C3">
            <w:pPr>
              <w:pStyle w:val="TABELA"/>
              <w:spacing w:before="40" w:after="40"/>
              <w:rPr>
                <w:rFonts w:ascii="Arial Narrow" w:hAnsi="Arial Narrow"/>
                <w:b/>
                <w:sz w:val="16"/>
                <w:szCs w:val="16"/>
              </w:rPr>
            </w:pPr>
            <w:r>
              <w:rPr>
                <w:rFonts w:ascii="Arial Narrow" w:hAnsi="Arial Narrow"/>
                <w:b/>
                <w:sz w:val="16"/>
                <w:szCs w:val="16"/>
              </w:rPr>
              <w:t>204</w:t>
            </w:r>
          </w:p>
        </w:tc>
        <w:tc>
          <w:tcPr>
            <w:tcW w:w="1276" w:type="dxa"/>
            <w:vAlign w:val="center"/>
          </w:tcPr>
          <w:p w:rsidR="0037629D" w:rsidRPr="009E38C7" w:rsidRDefault="0080724C" w:rsidP="002264C3">
            <w:pPr>
              <w:spacing w:before="40" w:after="40"/>
              <w:jc w:val="center"/>
              <w:rPr>
                <w:rFonts w:ascii="Arial Narrow" w:hAnsi="Arial Narrow" w:cs="Arial"/>
                <w:b/>
                <w:sz w:val="16"/>
                <w:szCs w:val="16"/>
              </w:rPr>
            </w:pPr>
            <w:r>
              <w:rPr>
                <w:rFonts w:ascii="Arial Narrow" w:hAnsi="Arial Narrow" w:cs="Arial"/>
                <w:b/>
                <w:sz w:val="16"/>
                <w:szCs w:val="16"/>
              </w:rPr>
              <w:t>57</w:t>
            </w:r>
          </w:p>
        </w:tc>
        <w:tc>
          <w:tcPr>
            <w:tcW w:w="1275" w:type="dxa"/>
            <w:vAlign w:val="center"/>
          </w:tcPr>
          <w:p w:rsidR="0037629D" w:rsidRPr="009E38C7" w:rsidRDefault="0080724C" w:rsidP="002264C3">
            <w:pPr>
              <w:spacing w:before="40" w:after="40"/>
              <w:jc w:val="center"/>
              <w:rPr>
                <w:rFonts w:ascii="Arial Narrow" w:hAnsi="Arial Narrow" w:cs="Arial"/>
                <w:b/>
                <w:sz w:val="16"/>
                <w:szCs w:val="16"/>
              </w:rPr>
            </w:pPr>
            <w:r>
              <w:rPr>
                <w:rFonts w:ascii="Arial Narrow" w:hAnsi="Arial Narrow" w:cs="Arial"/>
                <w:b/>
                <w:sz w:val="16"/>
                <w:szCs w:val="16"/>
              </w:rPr>
              <w:t>28</w:t>
            </w:r>
          </w:p>
        </w:tc>
        <w:tc>
          <w:tcPr>
            <w:tcW w:w="992" w:type="dxa"/>
            <w:vAlign w:val="center"/>
          </w:tcPr>
          <w:p w:rsidR="0037629D" w:rsidRPr="009E38C7" w:rsidRDefault="0080724C" w:rsidP="002264C3">
            <w:pPr>
              <w:spacing w:before="40" w:after="40"/>
              <w:jc w:val="center"/>
              <w:rPr>
                <w:rFonts w:ascii="Arial Narrow" w:hAnsi="Arial Narrow" w:cs="Arial"/>
                <w:b/>
                <w:sz w:val="16"/>
                <w:szCs w:val="16"/>
              </w:rPr>
            </w:pPr>
            <w:r>
              <w:rPr>
                <w:rFonts w:ascii="Arial Narrow" w:hAnsi="Arial Narrow" w:cs="Arial"/>
                <w:b/>
                <w:sz w:val="16"/>
                <w:szCs w:val="16"/>
              </w:rPr>
              <w:t>392</w:t>
            </w:r>
          </w:p>
        </w:tc>
      </w:tr>
      <w:tr w:rsidR="0037629D" w:rsidRPr="009E38C7" w:rsidTr="002264C3">
        <w:tc>
          <w:tcPr>
            <w:tcW w:w="3402" w:type="dxa"/>
            <w:gridSpan w:val="2"/>
            <w:vAlign w:val="bottom"/>
          </w:tcPr>
          <w:p w:rsidR="0037629D" w:rsidRPr="009E38C7" w:rsidRDefault="0037629D" w:rsidP="008670ED">
            <w:pPr>
              <w:spacing w:before="40" w:after="40"/>
              <w:rPr>
                <w:rFonts w:ascii="Arial Narrow" w:hAnsi="Arial Narrow" w:cs="Arial"/>
                <w:color w:val="FF0000"/>
                <w:sz w:val="16"/>
                <w:szCs w:val="16"/>
              </w:rPr>
            </w:pPr>
            <w:r w:rsidRPr="009E38C7">
              <w:rPr>
                <w:rFonts w:ascii="Arial Narrow" w:hAnsi="Arial Narrow" w:cs="Arial"/>
                <w:color w:val="FF0000"/>
                <w:sz w:val="16"/>
                <w:szCs w:val="16"/>
              </w:rPr>
              <w:t>(</w:t>
            </w:r>
            <w:r w:rsidR="008670ED" w:rsidRPr="009E38C7">
              <w:rPr>
                <w:rFonts w:ascii="Arial Narrow" w:hAnsi="Arial Narrow" w:cs="Arial"/>
                <w:color w:val="FF0000"/>
                <w:sz w:val="16"/>
                <w:szCs w:val="16"/>
              </w:rPr>
              <w:t>-</w:t>
            </w:r>
            <w:r w:rsidRPr="009E38C7">
              <w:rPr>
                <w:rFonts w:ascii="Arial Narrow" w:hAnsi="Arial Narrow" w:cs="Arial"/>
                <w:color w:val="FF0000"/>
                <w:sz w:val="16"/>
                <w:szCs w:val="16"/>
              </w:rPr>
              <w:t>) Cedidos para outros órgãos</w:t>
            </w:r>
          </w:p>
        </w:tc>
        <w:tc>
          <w:tcPr>
            <w:tcW w:w="1276" w:type="dxa"/>
            <w:vAlign w:val="center"/>
          </w:tcPr>
          <w:p w:rsidR="0037629D" w:rsidRPr="009E38C7" w:rsidRDefault="0037629D" w:rsidP="002264C3">
            <w:pPr>
              <w:spacing w:before="40" w:after="40"/>
              <w:jc w:val="center"/>
              <w:rPr>
                <w:rFonts w:ascii="Arial Narrow" w:hAnsi="Arial Narrow" w:cs="Arial"/>
                <w:color w:val="FF0000"/>
                <w:sz w:val="16"/>
                <w:szCs w:val="16"/>
              </w:rPr>
            </w:pPr>
          </w:p>
        </w:tc>
        <w:tc>
          <w:tcPr>
            <w:tcW w:w="1276" w:type="dxa"/>
            <w:vAlign w:val="center"/>
          </w:tcPr>
          <w:p w:rsidR="0037629D" w:rsidRPr="009E38C7" w:rsidRDefault="0080724C" w:rsidP="002264C3">
            <w:pPr>
              <w:spacing w:before="40" w:after="40"/>
              <w:jc w:val="center"/>
              <w:rPr>
                <w:rFonts w:ascii="Arial Narrow" w:hAnsi="Arial Narrow" w:cs="Arial"/>
                <w:color w:val="FF0000"/>
                <w:sz w:val="16"/>
                <w:szCs w:val="16"/>
              </w:rPr>
            </w:pPr>
            <w:r>
              <w:rPr>
                <w:rFonts w:ascii="Arial Narrow" w:hAnsi="Arial Narrow" w:cs="Arial"/>
                <w:color w:val="FF0000"/>
                <w:sz w:val="16"/>
                <w:szCs w:val="16"/>
              </w:rPr>
              <w:t>49</w:t>
            </w:r>
          </w:p>
        </w:tc>
        <w:tc>
          <w:tcPr>
            <w:tcW w:w="1276" w:type="dxa"/>
            <w:vAlign w:val="center"/>
          </w:tcPr>
          <w:p w:rsidR="0037629D" w:rsidRPr="009E38C7" w:rsidRDefault="0037629D" w:rsidP="002264C3">
            <w:pPr>
              <w:spacing w:before="40" w:after="40"/>
              <w:jc w:val="center"/>
              <w:rPr>
                <w:rFonts w:ascii="Arial Narrow" w:hAnsi="Arial Narrow" w:cs="Arial"/>
                <w:color w:val="FF0000"/>
                <w:sz w:val="16"/>
                <w:szCs w:val="16"/>
              </w:rPr>
            </w:pPr>
          </w:p>
        </w:tc>
        <w:tc>
          <w:tcPr>
            <w:tcW w:w="1275" w:type="dxa"/>
            <w:vAlign w:val="center"/>
          </w:tcPr>
          <w:p w:rsidR="0037629D" w:rsidRPr="009E38C7" w:rsidRDefault="0037629D" w:rsidP="002264C3">
            <w:pPr>
              <w:spacing w:before="40" w:after="40"/>
              <w:jc w:val="center"/>
              <w:rPr>
                <w:rFonts w:ascii="Arial Narrow" w:hAnsi="Arial Narrow" w:cs="Arial"/>
                <w:color w:val="FF0000"/>
                <w:sz w:val="16"/>
                <w:szCs w:val="16"/>
              </w:rPr>
            </w:pPr>
          </w:p>
        </w:tc>
        <w:tc>
          <w:tcPr>
            <w:tcW w:w="992" w:type="dxa"/>
            <w:vAlign w:val="center"/>
          </w:tcPr>
          <w:p w:rsidR="0037629D" w:rsidRPr="009E38C7" w:rsidRDefault="0080724C" w:rsidP="002264C3">
            <w:pPr>
              <w:spacing w:before="40" w:after="40"/>
              <w:jc w:val="center"/>
              <w:rPr>
                <w:rFonts w:ascii="Arial Narrow" w:hAnsi="Arial Narrow" w:cs="Arial"/>
                <w:color w:val="FF0000"/>
                <w:sz w:val="16"/>
                <w:szCs w:val="16"/>
              </w:rPr>
            </w:pPr>
            <w:r>
              <w:rPr>
                <w:rFonts w:ascii="Arial Narrow" w:hAnsi="Arial Narrow" w:cs="Arial"/>
                <w:color w:val="FF0000"/>
                <w:sz w:val="16"/>
                <w:szCs w:val="16"/>
              </w:rPr>
              <w:t>49</w:t>
            </w:r>
          </w:p>
        </w:tc>
      </w:tr>
      <w:tr w:rsidR="0037629D" w:rsidRPr="009E38C7" w:rsidTr="002264C3">
        <w:tc>
          <w:tcPr>
            <w:tcW w:w="3402" w:type="dxa"/>
            <w:gridSpan w:val="2"/>
            <w:vAlign w:val="bottom"/>
          </w:tcPr>
          <w:p w:rsidR="0037629D" w:rsidRPr="009E38C7" w:rsidRDefault="0037629D" w:rsidP="0037629D">
            <w:pPr>
              <w:spacing w:before="40" w:after="40"/>
              <w:rPr>
                <w:rFonts w:ascii="Arial Narrow" w:hAnsi="Arial Narrow" w:cs="Arial"/>
                <w:b/>
                <w:bCs/>
                <w:sz w:val="16"/>
                <w:szCs w:val="16"/>
              </w:rPr>
            </w:pPr>
            <w:r w:rsidRPr="009E38C7">
              <w:rPr>
                <w:rFonts w:ascii="Arial Narrow" w:hAnsi="Arial Narrow" w:cs="Arial"/>
                <w:b/>
                <w:bCs/>
                <w:sz w:val="16"/>
                <w:szCs w:val="16"/>
              </w:rPr>
              <w:t>Total Geral</w:t>
            </w:r>
          </w:p>
        </w:tc>
        <w:tc>
          <w:tcPr>
            <w:tcW w:w="1276" w:type="dxa"/>
            <w:vAlign w:val="center"/>
          </w:tcPr>
          <w:p w:rsidR="0037629D" w:rsidRPr="009E38C7" w:rsidRDefault="0080724C" w:rsidP="002264C3">
            <w:pPr>
              <w:spacing w:before="40" w:after="40"/>
              <w:jc w:val="center"/>
              <w:rPr>
                <w:rFonts w:ascii="Arial Narrow" w:hAnsi="Arial Narrow" w:cs="Arial"/>
                <w:b/>
                <w:bCs/>
                <w:sz w:val="16"/>
                <w:szCs w:val="16"/>
              </w:rPr>
            </w:pPr>
            <w:r>
              <w:rPr>
                <w:rFonts w:ascii="Arial Narrow" w:hAnsi="Arial Narrow" w:cs="Arial"/>
                <w:b/>
                <w:bCs/>
                <w:sz w:val="16"/>
                <w:szCs w:val="16"/>
              </w:rPr>
              <w:t>103</w:t>
            </w:r>
          </w:p>
        </w:tc>
        <w:tc>
          <w:tcPr>
            <w:tcW w:w="1276" w:type="dxa"/>
            <w:vAlign w:val="center"/>
          </w:tcPr>
          <w:p w:rsidR="0037629D" w:rsidRPr="009E38C7" w:rsidRDefault="0080724C" w:rsidP="002264C3">
            <w:pPr>
              <w:spacing w:before="40" w:after="40"/>
              <w:jc w:val="center"/>
              <w:rPr>
                <w:rFonts w:ascii="Arial Narrow" w:hAnsi="Arial Narrow" w:cs="Arial"/>
                <w:b/>
                <w:bCs/>
                <w:sz w:val="16"/>
                <w:szCs w:val="16"/>
              </w:rPr>
            </w:pPr>
            <w:r>
              <w:rPr>
                <w:rFonts w:ascii="Arial Narrow" w:hAnsi="Arial Narrow" w:cs="Arial"/>
                <w:b/>
                <w:bCs/>
                <w:sz w:val="16"/>
                <w:szCs w:val="16"/>
              </w:rPr>
              <w:t>155</w:t>
            </w:r>
          </w:p>
        </w:tc>
        <w:tc>
          <w:tcPr>
            <w:tcW w:w="1276" w:type="dxa"/>
            <w:vAlign w:val="center"/>
          </w:tcPr>
          <w:p w:rsidR="0037629D" w:rsidRPr="009E38C7" w:rsidRDefault="0080724C" w:rsidP="002264C3">
            <w:pPr>
              <w:spacing w:before="40" w:after="40"/>
              <w:jc w:val="center"/>
              <w:rPr>
                <w:rFonts w:ascii="Arial Narrow" w:hAnsi="Arial Narrow" w:cs="Arial"/>
                <w:b/>
                <w:bCs/>
                <w:sz w:val="16"/>
                <w:szCs w:val="16"/>
              </w:rPr>
            </w:pPr>
            <w:r>
              <w:rPr>
                <w:rFonts w:ascii="Arial Narrow" w:hAnsi="Arial Narrow" w:cs="Arial"/>
                <w:b/>
                <w:bCs/>
                <w:sz w:val="16"/>
                <w:szCs w:val="16"/>
              </w:rPr>
              <w:t>57</w:t>
            </w:r>
          </w:p>
        </w:tc>
        <w:tc>
          <w:tcPr>
            <w:tcW w:w="1275" w:type="dxa"/>
            <w:vAlign w:val="center"/>
          </w:tcPr>
          <w:p w:rsidR="0037629D" w:rsidRPr="009E38C7" w:rsidRDefault="0080724C" w:rsidP="002264C3">
            <w:pPr>
              <w:spacing w:before="40" w:after="40"/>
              <w:jc w:val="center"/>
              <w:rPr>
                <w:rFonts w:ascii="Arial Narrow" w:hAnsi="Arial Narrow" w:cs="Arial"/>
                <w:b/>
                <w:bCs/>
                <w:sz w:val="16"/>
                <w:szCs w:val="16"/>
              </w:rPr>
            </w:pPr>
            <w:r>
              <w:rPr>
                <w:rFonts w:ascii="Arial Narrow" w:hAnsi="Arial Narrow" w:cs="Arial"/>
                <w:b/>
                <w:bCs/>
                <w:sz w:val="16"/>
                <w:szCs w:val="16"/>
              </w:rPr>
              <w:t>28</w:t>
            </w:r>
          </w:p>
        </w:tc>
        <w:tc>
          <w:tcPr>
            <w:tcW w:w="992" w:type="dxa"/>
            <w:vAlign w:val="center"/>
          </w:tcPr>
          <w:p w:rsidR="0037629D" w:rsidRPr="009E38C7" w:rsidRDefault="0080724C" w:rsidP="002264C3">
            <w:pPr>
              <w:spacing w:before="40" w:after="40"/>
              <w:jc w:val="center"/>
              <w:rPr>
                <w:rFonts w:ascii="Arial Narrow" w:hAnsi="Arial Narrow" w:cs="Arial"/>
                <w:b/>
                <w:bCs/>
                <w:sz w:val="16"/>
                <w:szCs w:val="16"/>
              </w:rPr>
            </w:pPr>
            <w:r>
              <w:rPr>
                <w:rFonts w:ascii="Arial Narrow" w:hAnsi="Arial Narrow" w:cs="Arial"/>
                <w:b/>
                <w:bCs/>
                <w:sz w:val="16"/>
                <w:szCs w:val="16"/>
              </w:rPr>
              <w:t>343</w:t>
            </w:r>
          </w:p>
        </w:tc>
      </w:tr>
    </w:tbl>
    <w:p w:rsidR="00F27E3E" w:rsidRPr="00582014" w:rsidRDefault="001952DE" w:rsidP="001B1CDC">
      <w:pPr>
        <w:spacing w:before="23" w:after="23"/>
        <w:jc w:val="both"/>
        <w:rPr>
          <w:rFonts w:ascii="Arial Narrow" w:eastAsia="Batang" w:hAnsi="Arial Narrow" w:cs="Calibri"/>
          <w:sz w:val="18"/>
          <w:szCs w:val="18"/>
          <w:shd w:val="clear" w:color="auto" w:fill="FFFFFF"/>
        </w:rPr>
      </w:pPr>
      <w:r>
        <w:rPr>
          <w:rFonts w:ascii="Arial Narrow" w:eastAsia="Calibri" w:hAnsi="Arial Narrow" w:cs="Arial"/>
          <w:b/>
          <w:sz w:val="18"/>
          <w:szCs w:val="18"/>
          <w:lang w:eastAsia="en-US"/>
        </w:rPr>
        <w:t xml:space="preserve">Obs.: </w:t>
      </w:r>
      <w:r>
        <w:rPr>
          <w:rFonts w:ascii="Arial Narrow" w:eastAsia="Batang" w:hAnsi="Arial Narrow" w:cs="Calibri"/>
          <w:b/>
          <w:sz w:val="18"/>
          <w:szCs w:val="18"/>
          <w:shd w:val="clear" w:color="auto" w:fill="FFFFFF"/>
        </w:rPr>
        <w:t xml:space="preserve">Dados de </w:t>
      </w:r>
      <w:r w:rsidR="00735B3B">
        <w:rPr>
          <w:rFonts w:ascii="Arial Narrow" w:eastAsia="Batang" w:hAnsi="Arial Narrow" w:cs="Calibri"/>
          <w:b/>
          <w:sz w:val="18"/>
          <w:szCs w:val="18"/>
          <w:shd w:val="clear" w:color="auto" w:fill="FFFFFF"/>
        </w:rPr>
        <w:t>22</w:t>
      </w:r>
      <w:r>
        <w:rPr>
          <w:rFonts w:ascii="Arial Narrow" w:eastAsia="Batang" w:hAnsi="Arial Narrow" w:cs="Calibri"/>
          <w:b/>
          <w:sz w:val="18"/>
          <w:szCs w:val="18"/>
          <w:shd w:val="clear" w:color="auto" w:fill="FFFFFF"/>
        </w:rPr>
        <w:t>/1</w:t>
      </w:r>
      <w:r w:rsidR="00735B3B">
        <w:rPr>
          <w:rFonts w:ascii="Arial Narrow" w:eastAsia="Batang" w:hAnsi="Arial Narrow" w:cs="Calibri"/>
          <w:b/>
          <w:sz w:val="18"/>
          <w:szCs w:val="18"/>
          <w:shd w:val="clear" w:color="auto" w:fill="FFFFFF"/>
        </w:rPr>
        <w:t>0</w:t>
      </w:r>
      <w:r>
        <w:rPr>
          <w:rFonts w:ascii="Arial Narrow" w:eastAsia="Batang" w:hAnsi="Arial Narrow" w:cs="Calibri"/>
          <w:b/>
          <w:sz w:val="18"/>
          <w:szCs w:val="18"/>
          <w:shd w:val="clear" w:color="auto" w:fill="FFFFFF"/>
        </w:rPr>
        <w:t>/2015</w:t>
      </w:r>
      <w:r>
        <w:rPr>
          <w:rFonts w:ascii="Arial Narrow" w:eastAsia="Batang" w:hAnsi="Arial Narrow" w:cs="Calibri"/>
          <w:color w:val="0000FF"/>
          <w:sz w:val="18"/>
          <w:szCs w:val="18"/>
          <w:shd w:val="clear" w:color="auto" w:fill="FFFFFF"/>
        </w:rPr>
        <w:t>.</w:t>
      </w:r>
      <w:r>
        <w:rPr>
          <w:rFonts w:ascii="Arial Narrow" w:eastAsia="Batang" w:hAnsi="Arial Narrow" w:cs="Calibri"/>
          <w:sz w:val="18"/>
          <w:szCs w:val="18"/>
          <w:shd w:val="clear" w:color="auto" w:fill="FFFFFF"/>
        </w:rPr>
        <w:t xml:space="preserve"> </w:t>
      </w:r>
    </w:p>
    <w:p w:rsidR="00F27E3E" w:rsidRDefault="00F27E3E" w:rsidP="001B1CDC">
      <w:pPr>
        <w:spacing w:before="23" w:after="23"/>
        <w:ind w:right="-1"/>
        <w:jc w:val="both"/>
        <w:rPr>
          <w:rFonts w:ascii="Arial Narrow" w:eastAsia="Batang" w:hAnsi="Arial Narrow" w:cs="Calibri"/>
          <w:b/>
          <w:sz w:val="20"/>
          <w:szCs w:val="20"/>
          <w:shd w:val="clear" w:color="auto" w:fill="FFFFFF"/>
        </w:rPr>
      </w:pPr>
    </w:p>
    <w:p w:rsidR="002F4357" w:rsidRDefault="002F4357" w:rsidP="001B1CDC">
      <w:pPr>
        <w:spacing w:before="23" w:after="23"/>
        <w:ind w:right="-1"/>
        <w:jc w:val="both"/>
        <w:rPr>
          <w:rFonts w:ascii="Arial Narrow" w:eastAsia="Batang" w:hAnsi="Arial Narrow" w:cs="Calibri"/>
          <w:b/>
          <w:sz w:val="20"/>
          <w:szCs w:val="20"/>
          <w:shd w:val="clear" w:color="auto" w:fill="FFFFFF"/>
        </w:rPr>
      </w:pPr>
    </w:p>
    <w:p w:rsidR="002F4357" w:rsidRDefault="002F4357" w:rsidP="001B1CDC">
      <w:pPr>
        <w:spacing w:before="23" w:after="23"/>
        <w:ind w:right="-1"/>
        <w:jc w:val="both"/>
        <w:rPr>
          <w:rFonts w:ascii="Arial Narrow" w:eastAsia="Batang" w:hAnsi="Arial Narrow" w:cs="Calibri"/>
          <w:b/>
          <w:sz w:val="20"/>
          <w:szCs w:val="20"/>
          <w:shd w:val="clear" w:color="auto" w:fill="FFFFFF"/>
        </w:rPr>
      </w:pPr>
    </w:p>
    <w:p w:rsidR="002F4357" w:rsidRDefault="002F4357" w:rsidP="001B1CDC">
      <w:pPr>
        <w:spacing w:before="23" w:after="23"/>
        <w:ind w:right="-1"/>
        <w:jc w:val="both"/>
        <w:rPr>
          <w:rFonts w:ascii="Arial Narrow" w:eastAsia="Batang" w:hAnsi="Arial Narrow" w:cs="Calibri"/>
          <w:b/>
          <w:sz w:val="20"/>
          <w:szCs w:val="20"/>
          <w:shd w:val="clear" w:color="auto" w:fill="FFFFFF"/>
        </w:rPr>
      </w:pPr>
    </w:p>
    <w:p w:rsidR="0037629D" w:rsidRPr="009E38C7" w:rsidRDefault="002F4357" w:rsidP="001B1CDC">
      <w:pPr>
        <w:pStyle w:val="Cabealho"/>
        <w:numPr>
          <w:ilvl w:val="0"/>
          <w:numId w:val="19"/>
        </w:numPr>
        <w:tabs>
          <w:tab w:val="clear" w:pos="4252"/>
          <w:tab w:val="clear" w:pos="8504"/>
        </w:tabs>
        <w:spacing w:before="120" w:after="60"/>
        <w:ind w:left="284" w:hanging="284"/>
        <w:rPr>
          <w:rFonts w:ascii="Arial Narrow" w:hAnsi="Arial Narrow" w:cs="Arial"/>
          <w:b/>
          <w:sz w:val="24"/>
          <w:szCs w:val="24"/>
        </w:rPr>
      </w:pPr>
      <w:r>
        <w:rPr>
          <w:rFonts w:ascii="Arial Narrow" w:hAnsi="Arial Narrow" w:cs="Arial"/>
          <w:b/>
          <w:sz w:val="24"/>
          <w:szCs w:val="24"/>
        </w:rPr>
        <w:lastRenderedPageBreak/>
        <w:t>R</w:t>
      </w:r>
      <w:r w:rsidR="0037629D" w:rsidRPr="009E38C7">
        <w:rPr>
          <w:rFonts w:ascii="Arial Narrow" w:hAnsi="Arial Narrow" w:cs="Arial"/>
          <w:b/>
          <w:sz w:val="24"/>
          <w:szCs w:val="24"/>
        </w:rPr>
        <w:t>EALIZAÇÕES POR PROGRAMA TEMÁTICO</w:t>
      </w:r>
      <w:r w:rsidR="001952DE">
        <w:rPr>
          <w:rFonts w:ascii="Arial Narrow" w:hAnsi="Arial Narrow" w:cs="Arial"/>
          <w:b/>
          <w:sz w:val="24"/>
          <w:szCs w:val="24"/>
        </w:rPr>
        <w:t xml:space="preserve"> COM OBJETIVO ESPECÍFICO SOB RESPONSABILIDADE DA UO</w:t>
      </w:r>
    </w:p>
    <w:p w:rsidR="00207898" w:rsidRPr="00844860" w:rsidRDefault="00207898" w:rsidP="00182E56">
      <w:pPr>
        <w:pStyle w:val="MARCADORPROGRTEMTICO"/>
        <w:pBdr>
          <w:top w:val="none" w:sz="0" w:space="0" w:color="auto"/>
          <w:left w:val="none" w:sz="0" w:space="0" w:color="auto"/>
          <w:bottom w:val="none" w:sz="0" w:space="0" w:color="auto"/>
          <w:right w:val="none" w:sz="0" w:space="0" w:color="auto"/>
        </w:pBdr>
        <w:shd w:val="clear" w:color="auto" w:fill="D6E3BC" w:themeFill="accent3" w:themeFillTint="66"/>
        <w:suppressAutoHyphens w:val="0"/>
        <w:autoSpaceDN/>
        <w:ind w:left="284" w:hanging="284"/>
        <w:jc w:val="left"/>
        <w:textAlignment w:val="auto"/>
        <w:rPr>
          <w:rFonts w:ascii="Arial Narrow" w:hAnsi="Arial Narrow"/>
          <w:szCs w:val="24"/>
        </w:rPr>
      </w:pPr>
      <w:r w:rsidRPr="00844860">
        <w:rPr>
          <w:rFonts w:ascii="Arial Narrow" w:hAnsi="Arial Narrow"/>
          <w:szCs w:val="24"/>
        </w:rPr>
        <w:t>PROGRAMA TEMÁTICO: 6203 – APERFEIÇOAMENTO INSTITUCIONAL DO ESTADO</w:t>
      </w:r>
    </w:p>
    <w:p w:rsidR="0037629D" w:rsidRPr="009E38C7" w:rsidRDefault="0037629D" w:rsidP="0037629D">
      <w:pPr>
        <w:pStyle w:val="Cabealho"/>
        <w:rPr>
          <w:rFonts w:ascii="Arial Narrow" w:hAnsi="Arial Narrow"/>
          <w:b/>
          <w:sz w:val="20"/>
          <w:szCs w:val="20"/>
        </w:rPr>
      </w:pPr>
    </w:p>
    <w:p w:rsidR="00207898" w:rsidRPr="009E38C7" w:rsidRDefault="00207898" w:rsidP="001B1CDC">
      <w:pPr>
        <w:pStyle w:val="Cabealho"/>
        <w:shd w:val="clear" w:color="auto" w:fill="BBDBD0"/>
        <w:spacing w:line="276" w:lineRule="auto"/>
        <w:jc w:val="both"/>
        <w:rPr>
          <w:rFonts w:ascii="Arial Narrow" w:hAnsi="Arial Narrow"/>
          <w:color w:val="003399"/>
        </w:rPr>
      </w:pPr>
      <w:r w:rsidRPr="009E38C7">
        <w:rPr>
          <w:rFonts w:ascii="Arial Narrow" w:hAnsi="Arial Narrow"/>
          <w:b/>
          <w:color w:val="003399"/>
        </w:rPr>
        <w:t>OBJETIVO GERAL:</w:t>
      </w:r>
      <w:r w:rsidRPr="009E38C7">
        <w:rPr>
          <w:rFonts w:ascii="Arial Narrow" w:hAnsi="Arial Narrow"/>
          <w:color w:val="003399"/>
        </w:rPr>
        <w:t xml:space="preserve"> Promover a melhoria da gestão pública em todas as suas dimensões, por meio da aplicação de técnicas modernas de administração, aliada à transparência fiscal, ao resgate da credibilidade no governo e à ampla participação social, sempre com foco no cidadão-cliente.</w:t>
      </w:r>
    </w:p>
    <w:p w:rsidR="0037629D" w:rsidRPr="009E38C7" w:rsidRDefault="0037629D" w:rsidP="00582014">
      <w:pPr>
        <w:pStyle w:val="TTULODOQUADRO"/>
        <w:rPr>
          <w:rFonts w:ascii="Arial Narrow" w:hAnsi="Arial Narrow"/>
        </w:rPr>
      </w:pPr>
      <w:r w:rsidRPr="009E38C7">
        <w:rPr>
          <w:rFonts w:ascii="Arial Narrow" w:hAnsi="Arial Narrow"/>
        </w:rPr>
        <w:t>Execução Orçamentária e Financeira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9"/>
        <w:gridCol w:w="1293"/>
        <w:gridCol w:w="1293"/>
        <w:gridCol w:w="1149"/>
        <w:gridCol w:w="1580"/>
      </w:tblGrid>
      <w:tr w:rsidR="0037629D" w:rsidRPr="009E38C7" w:rsidTr="00182E56">
        <w:trPr>
          <w:trHeight w:val="20"/>
          <w:tblHeader/>
        </w:trPr>
        <w:tc>
          <w:tcPr>
            <w:tcW w:w="2201" w:type="pct"/>
            <w:shd w:val="clear" w:color="auto" w:fill="92D050"/>
            <w:vAlign w:val="center"/>
            <w:hideMark/>
          </w:tcPr>
          <w:p w:rsidR="0037629D" w:rsidRPr="009E38C7" w:rsidRDefault="0037629D" w:rsidP="00EB6FC2">
            <w:pPr>
              <w:spacing w:before="40" w:after="0" w:line="240" w:lineRule="auto"/>
              <w:jc w:val="center"/>
              <w:rPr>
                <w:rFonts w:ascii="Arial Narrow" w:hAnsi="Arial Narrow"/>
                <w:b/>
                <w:bCs/>
                <w:sz w:val="16"/>
                <w:szCs w:val="16"/>
              </w:rPr>
            </w:pPr>
            <w:r w:rsidRPr="009E38C7">
              <w:rPr>
                <w:rFonts w:ascii="Arial Narrow" w:hAnsi="Arial Narrow"/>
                <w:b/>
                <w:bCs/>
                <w:sz w:val="16"/>
                <w:szCs w:val="16"/>
              </w:rPr>
              <w:t>Ação/Subtítulo</w:t>
            </w:r>
          </w:p>
        </w:tc>
        <w:tc>
          <w:tcPr>
            <w:tcW w:w="681" w:type="pct"/>
            <w:shd w:val="clear" w:color="auto" w:fill="92D050"/>
            <w:vAlign w:val="center"/>
            <w:hideMark/>
          </w:tcPr>
          <w:p w:rsidR="0037629D" w:rsidRPr="009E38C7" w:rsidRDefault="0037629D" w:rsidP="00EB6FC2">
            <w:pPr>
              <w:spacing w:before="40" w:after="0" w:line="240" w:lineRule="auto"/>
              <w:ind w:left="-70" w:right="-108"/>
              <w:jc w:val="center"/>
              <w:rPr>
                <w:rFonts w:ascii="Arial Narrow" w:hAnsi="Arial Narrow"/>
                <w:b/>
                <w:sz w:val="16"/>
                <w:szCs w:val="16"/>
              </w:rPr>
            </w:pPr>
            <w:r w:rsidRPr="009E38C7">
              <w:rPr>
                <w:rFonts w:ascii="Arial Narrow" w:hAnsi="Arial Narrow"/>
                <w:b/>
                <w:sz w:val="16"/>
                <w:szCs w:val="16"/>
              </w:rPr>
              <w:t>Dotação Inicial</w:t>
            </w:r>
          </w:p>
        </w:tc>
        <w:tc>
          <w:tcPr>
            <w:tcW w:w="681" w:type="pct"/>
            <w:shd w:val="clear" w:color="auto" w:fill="92D050"/>
            <w:vAlign w:val="center"/>
            <w:hideMark/>
          </w:tcPr>
          <w:p w:rsidR="0037629D" w:rsidRPr="009E38C7" w:rsidRDefault="0037629D" w:rsidP="00EB6FC2">
            <w:pPr>
              <w:spacing w:before="40" w:after="0" w:line="240" w:lineRule="auto"/>
              <w:ind w:left="-32" w:right="-70"/>
              <w:jc w:val="center"/>
              <w:rPr>
                <w:rFonts w:ascii="Arial Narrow" w:hAnsi="Arial Narrow"/>
                <w:b/>
                <w:sz w:val="16"/>
                <w:szCs w:val="16"/>
              </w:rPr>
            </w:pPr>
            <w:r w:rsidRPr="009E38C7">
              <w:rPr>
                <w:rFonts w:ascii="Arial Narrow" w:hAnsi="Arial Narrow"/>
                <w:b/>
                <w:sz w:val="16"/>
                <w:szCs w:val="16"/>
              </w:rPr>
              <w:t>Autorizado</w:t>
            </w:r>
          </w:p>
        </w:tc>
        <w:tc>
          <w:tcPr>
            <w:tcW w:w="605" w:type="pct"/>
            <w:shd w:val="clear" w:color="auto" w:fill="92D050"/>
            <w:vAlign w:val="center"/>
            <w:hideMark/>
          </w:tcPr>
          <w:p w:rsidR="0037629D" w:rsidRPr="009E38C7" w:rsidRDefault="0037629D" w:rsidP="00EB6FC2">
            <w:pPr>
              <w:spacing w:before="40" w:after="0" w:line="240" w:lineRule="auto"/>
              <w:ind w:left="-70" w:right="-70"/>
              <w:jc w:val="center"/>
              <w:rPr>
                <w:rFonts w:ascii="Arial Narrow" w:hAnsi="Arial Narrow"/>
                <w:b/>
                <w:sz w:val="16"/>
                <w:szCs w:val="16"/>
              </w:rPr>
            </w:pPr>
            <w:r w:rsidRPr="009E38C7">
              <w:rPr>
                <w:rFonts w:ascii="Arial Narrow" w:hAnsi="Arial Narrow"/>
                <w:b/>
                <w:sz w:val="16"/>
                <w:szCs w:val="16"/>
              </w:rPr>
              <w:t>Empenhado</w:t>
            </w:r>
          </w:p>
        </w:tc>
        <w:tc>
          <w:tcPr>
            <w:tcW w:w="832" w:type="pct"/>
            <w:shd w:val="clear" w:color="auto" w:fill="92D050"/>
            <w:vAlign w:val="center"/>
            <w:hideMark/>
          </w:tcPr>
          <w:p w:rsidR="0037629D" w:rsidRPr="009E38C7" w:rsidRDefault="0037629D" w:rsidP="00EB6FC2">
            <w:pPr>
              <w:spacing w:before="40" w:after="0" w:line="240" w:lineRule="auto"/>
              <w:ind w:left="-70" w:right="-70"/>
              <w:jc w:val="center"/>
              <w:rPr>
                <w:rFonts w:ascii="Arial Narrow" w:hAnsi="Arial Narrow"/>
                <w:b/>
                <w:sz w:val="16"/>
                <w:szCs w:val="16"/>
              </w:rPr>
            </w:pPr>
            <w:r w:rsidRPr="009E38C7">
              <w:rPr>
                <w:rFonts w:ascii="Arial Narrow" w:hAnsi="Arial Narrow"/>
                <w:b/>
                <w:sz w:val="16"/>
                <w:szCs w:val="16"/>
              </w:rPr>
              <w:t>Liquidado</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1471 - MODERNIZAÇÃO DE SISTEMA DE INFORMAÇÃO</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13.362.299</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11.872.887</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6.406.000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4.718.000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0029 - MODERNIZAÇÃO DE SISTEMA DE INFORMAÇÃO-SECRETARIA DE PLANEJAMENTO, ORÇAMENTO E GESTÃO- PLANO PILOTO</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13.362.299</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11.872.887</w:t>
            </w:r>
          </w:p>
        </w:tc>
        <w:tc>
          <w:tcPr>
            <w:tcW w:w="605"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6.406.000</w:t>
            </w:r>
          </w:p>
        </w:tc>
        <w:tc>
          <w:tcPr>
            <w:tcW w:w="832"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4.718.000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1692 - IMPLANTAÇÃO DO CENTRO DE TECNOLOGIA DA INFORMAÇÃO E COMUNICAÇÃO - CETIC</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6.679.146</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0001 - IMPLANTAÇÃO DO CENTRO DE TECNOLOGIA DA INFORMAÇÃO E COMUNICAÇÃO - CETIC-SECRETARIA DE PLANEJAMENTO, ORÇAMENTO E GESTÃO- PLANO PILOTO</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6.679.146</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605"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2557 - GESTÃO DA INFORMAÇÃO E DOS SISTEMAS DE TECNOLOGIA DA INFORMAÇÃO</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2.301.000</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2.121.000</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0016 - GESTÃO DA INFORMAÇÃO E DOS SISTEMAS DE TECNOLOGIA DA INFORMAÇÃO-SECRETARIA DE PLANEJAMENTO, ORÇAMENTO E GESTÃO- PLANO PILOTO</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2.301.000</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2.121.000</w:t>
            </w:r>
          </w:p>
        </w:tc>
        <w:tc>
          <w:tcPr>
            <w:tcW w:w="605"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2985 - MANUTENÇÃO DA REDE GDF - NET / INTERNET</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3.278.299</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0001 - MANUTENÇÃO DA REDE GDF - NET / INTERNET-SECRETARIA DE PLANEJAMENTO, ORÇAMENTO E GESTÃO- PLANO PILOTO</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3.278.299</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605"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3046 - MODERNIZAÇÃO DA GESTÃO PÚBLICA</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300.000</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90.000</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0014 - MODERNIZAÇÃO DA GESTÃO PÚBLICA-- PLANO PILOTO</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300.000</w:t>
            </w:r>
          </w:p>
        </w:tc>
        <w:tc>
          <w:tcPr>
            <w:tcW w:w="681"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90.000</w:t>
            </w:r>
          </w:p>
        </w:tc>
        <w:tc>
          <w:tcPr>
            <w:tcW w:w="605"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hideMark/>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3678 - REALIZAÇÃO DE EVENTOS</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1.150.826</w:t>
            </w:r>
          </w:p>
        </w:tc>
        <w:tc>
          <w:tcPr>
            <w:tcW w:w="681"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645.826</w:t>
            </w:r>
          </w:p>
        </w:tc>
        <w:tc>
          <w:tcPr>
            <w:tcW w:w="605"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hideMark/>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5937 - REALIZAÇÃO DE EVENTOS-SEMINÁRIOS, FÓRUNS, CONGRESSOS E AUDIÊNCIAS-DISTRITO FEDERAL</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1.150.826</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645.826</w:t>
            </w:r>
          </w:p>
        </w:tc>
        <w:tc>
          <w:tcPr>
            <w:tcW w:w="605"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3711 - REALIZAÇÃO DE ESTUDOS E PESQUISAS</w:t>
            </w:r>
          </w:p>
        </w:tc>
        <w:tc>
          <w:tcPr>
            <w:tcW w:w="681"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500.000</w:t>
            </w:r>
          </w:p>
        </w:tc>
        <w:tc>
          <w:tcPr>
            <w:tcW w:w="681"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500.000</w:t>
            </w:r>
          </w:p>
        </w:tc>
        <w:tc>
          <w:tcPr>
            <w:tcW w:w="605"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6188 - REALIZAÇÃO DE ESTUDOS E PESQUISAS-SECRETARIA DE PLANEJAMENTO, ORÇAMENTO E GESTÃO-DISTRITO FEDERAL</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500.000</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500.000</w:t>
            </w:r>
          </w:p>
        </w:tc>
        <w:tc>
          <w:tcPr>
            <w:tcW w:w="605"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shd w:val="clear" w:color="auto" w:fill="auto"/>
          </w:tcPr>
          <w:p w:rsidR="00EB6FC2" w:rsidRDefault="00EB6FC2" w:rsidP="00EB6FC2">
            <w:pPr>
              <w:spacing w:after="0"/>
              <w:rPr>
                <w:rFonts w:ascii="Arial Narrow" w:hAnsi="Arial Narrow"/>
                <w:b/>
                <w:bCs/>
                <w:color w:val="000000"/>
                <w:sz w:val="16"/>
                <w:szCs w:val="16"/>
              </w:rPr>
            </w:pPr>
            <w:r>
              <w:rPr>
                <w:rFonts w:ascii="Arial Narrow" w:hAnsi="Arial Narrow"/>
                <w:b/>
                <w:bCs/>
                <w:color w:val="000000"/>
                <w:sz w:val="16"/>
                <w:szCs w:val="16"/>
              </w:rPr>
              <w:t>5126 - MODERNIZAÇÃO DA REDE GDF - NET/INTERNET</w:t>
            </w:r>
          </w:p>
        </w:tc>
        <w:tc>
          <w:tcPr>
            <w:tcW w:w="681"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4.000.000</w:t>
            </w:r>
          </w:p>
        </w:tc>
        <w:tc>
          <w:tcPr>
            <w:tcW w:w="681"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605"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c>
          <w:tcPr>
            <w:tcW w:w="832" w:type="pct"/>
            <w:shd w:val="clear" w:color="000000" w:fill="FFFFFF"/>
            <w:vAlign w:val="bottom"/>
          </w:tcPr>
          <w:p w:rsidR="00EB6FC2" w:rsidRDefault="00EB6FC2" w:rsidP="00EB6FC2">
            <w:pPr>
              <w:spacing w:after="0"/>
              <w:jc w:val="right"/>
              <w:rPr>
                <w:rFonts w:ascii="Arial Narrow" w:hAnsi="Arial Narrow"/>
                <w:b/>
                <w:bCs/>
                <w:color w:val="000000"/>
                <w:sz w:val="16"/>
                <w:szCs w:val="16"/>
              </w:rPr>
            </w:pPr>
            <w:r>
              <w:rPr>
                <w:rFonts w:ascii="Arial Narrow" w:hAnsi="Arial Narrow"/>
                <w:b/>
                <w:bCs/>
                <w:color w:val="000000"/>
                <w:sz w:val="16"/>
                <w:szCs w:val="16"/>
              </w:rPr>
              <w:t>0</w:t>
            </w:r>
          </w:p>
        </w:tc>
      </w:tr>
      <w:tr w:rsidR="00EB6FC2" w:rsidRPr="009E38C7" w:rsidTr="00F1784C">
        <w:trPr>
          <w:trHeight w:val="227"/>
        </w:trPr>
        <w:tc>
          <w:tcPr>
            <w:tcW w:w="2201" w:type="pct"/>
            <w:shd w:val="clear" w:color="auto" w:fill="auto"/>
          </w:tcPr>
          <w:p w:rsidR="00EB6FC2" w:rsidRDefault="00EB6FC2" w:rsidP="00EB6FC2">
            <w:pPr>
              <w:spacing w:after="0"/>
              <w:rPr>
                <w:rFonts w:ascii="Arial Narrow" w:hAnsi="Arial Narrow"/>
                <w:color w:val="000000"/>
                <w:sz w:val="16"/>
                <w:szCs w:val="16"/>
              </w:rPr>
            </w:pPr>
            <w:r>
              <w:rPr>
                <w:rFonts w:ascii="Arial Narrow" w:hAnsi="Arial Narrow"/>
                <w:color w:val="000000"/>
                <w:sz w:val="16"/>
                <w:szCs w:val="16"/>
              </w:rPr>
              <w:t>0001 - MODERNIZAÇÃO DA REDE GDF - NET/INTERNET-- PLANO PILOTO</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4.000.000</w:t>
            </w:r>
          </w:p>
        </w:tc>
        <w:tc>
          <w:tcPr>
            <w:tcW w:w="681"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605"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c>
          <w:tcPr>
            <w:tcW w:w="832" w:type="pct"/>
            <w:shd w:val="clear" w:color="000000" w:fill="FFFFFF"/>
            <w:vAlign w:val="bottom"/>
          </w:tcPr>
          <w:p w:rsidR="00EB6FC2" w:rsidRDefault="00EB6FC2" w:rsidP="00EB6FC2">
            <w:pPr>
              <w:spacing w:after="0"/>
              <w:jc w:val="right"/>
              <w:rPr>
                <w:rFonts w:ascii="Arial Narrow" w:hAnsi="Arial Narrow"/>
                <w:color w:val="000000"/>
                <w:sz w:val="16"/>
                <w:szCs w:val="16"/>
              </w:rPr>
            </w:pPr>
            <w:r>
              <w:rPr>
                <w:rFonts w:ascii="Arial Narrow" w:hAnsi="Arial Narrow"/>
                <w:color w:val="000000"/>
                <w:sz w:val="16"/>
                <w:szCs w:val="16"/>
              </w:rPr>
              <w:t>0</w:t>
            </w:r>
          </w:p>
        </w:tc>
      </w:tr>
      <w:tr w:rsidR="00EB6FC2" w:rsidRPr="009E38C7" w:rsidTr="00F1784C">
        <w:trPr>
          <w:trHeight w:val="227"/>
        </w:trPr>
        <w:tc>
          <w:tcPr>
            <w:tcW w:w="2201" w:type="pct"/>
            <w:tcBorders>
              <w:top w:val="single" w:sz="4" w:space="0" w:color="auto"/>
              <w:left w:val="single" w:sz="4" w:space="0" w:color="auto"/>
              <w:bottom w:val="single" w:sz="4" w:space="0" w:color="auto"/>
              <w:right w:val="single" w:sz="4" w:space="0" w:color="auto"/>
            </w:tcBorders>
            <w:shd w:val="clear" w:color="auto" w:fill="auto"/>
            <w:hideMark/>
          </w:tcPr>
          <w:p w:rsidR="00EB6FC2" w:rsidRPr="009E38C7" w:rsidRDefault="00EB6FC2" w:rsidP="00EB6FC2">
            <w:pPr>
              <w:spacing w:after="0" w:line="240" w:lineRule="auto"/>
              <w:rPr>
                <w:rFonts w:ascii="Arial Narrow" w:eastAsia="Times New Roman" w:hAnsi="Arial Narrow" w:cs="Segoe UI"/>
                <w:b/>
                <w:color w:val="000000"/>
                <w:sz w:val="16"/>
                <w:szCs w:val="16"/>
              </w:rPr>
            </w:pPr>
            <w:r w:rsidRPr="009E38C7">
              <w:rPr>
                <w:rFonts w:ascii="Arial Narrow" w:eastAsia="Times New Roman" w:hAnsi="Arial Narrow" w:cs="Segoe UI"/>
                <w:b/>
                <w:color w:val="000000"/>
                <w:sz w:val="16"/>
                <w:szCs w:val="16"/>
              </w:rPr>
              <w:t xml:space="preserve">TOTAL DO PROGRAMA 6203 </w:t>
            </w:r>
          </w:p>
        </w:tc>
        <w:tc>
          <w:tcPr>
            <w:tcW w:w="68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B6FC2" w:rsidRDefault="00EB6FC2" w:rsidP="00182E56">
            <w:pPr>
              <w:spacing w:after="0"/>
              <w:jc w:val="right"/>
              <w:rPr>
                <w:rFonts w:ascii="Arial Narrow" w:hAnsi="Arial Narrow"/>
                <w:b/>
                <w:bCs/>
                <w:color w:val="000000"/>
                <w:sz w:val="16"/>
                <w:szCs w:val="16"/>
              </w:rPr>
            </w:pPr>
            <w:r>
              <w:rPr>
                <w:rFonts w:ascii="Arial Narrow" w:hAnsi="Arial Narrow"/>
                <w:b/>
                <w:bCs/>
                <w:color w:val="000000"/>
                <w:sz w:val="16"/>
                <w:szCs w:val="16"/>
              </w:rPr>
              <w:t>31.571.570</w:t>
            </w:r>
          </w:p>
        </w:tc>
        <w:tc>
          <w:tcPr>
            <w:tcW w:w="68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B6FC2" w:rsidRDefault="00EB6FC2" w:rsidP="00182E56">
            <w:pPr>
              <w:spacing w:after="0"/>
              <w:jc w:val="right"/>
              <w:rPr>
                <w:rFonts w:ascii="Arial Narrow" w:hAnsi="Arial Narrow"/>
                <w:b/>
                <w:bCs/>
                <w:color w:val="000000"/>
                <w:sz w:val="16"/>
                <w:szCs w:val="16"/>
              </w:rPr>
            </w:pPr>
            <w:r>
              <w:rPr>
                <w:rFonts w:ascii="Arial Narrow" w:hAnsi="Arial Narrow"/>
                <w:b/>
                <w:bCs/>
                <w:color w:val="000000"/>
                <w:sz w:val="16"/>
                <w:szCs w:val="16"/>
              </w:rPr>
              <w:t>15.229.713</w:t>
            </w:r>
          </w:p>
        </w:tc>
        <w:tc>
          <w:tcPr>
            <w:tcW w:w="60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B6FC2" w:rsidRDefault="00EB6FC2" w:rsidP="00182E56">
            <w:pPr>
              <w:spacing w:after="0"/>
              <w:jc w:val="right"/>
              <w:rPr>
                <w:rFonts w:ascii="Arial Narrow" w:hAnsi="Arial Narrow"/>
                <w:b/>
                <w:bCs/>
                <w:color w:val="000000"/>
                <w:sz w:val="16"/>
                <w:szCs w:val="16"/>
              </w:rPr>
            </w:pPr>
            <w:r>
              <w:rPr>
                <w:rFonts w:ascii="Arial Narrow" w:hAnsi="Arial Narrow"/>
                <w:b/>
                <w:bCs/>
                <w:color w:val="000000"/>
                <w:sz w:val="16"/>
                <w:szCs w:val="16"/>
              </w:rPr>
              <w:t>6.406.000</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EB6FC2" w:rsidRDefault="00EB6FC2" w:rsidP="00182E56">
            <w:pPr>
              <w:spacing w:after="0"/>
              <w:jc w:val="right"/>
              <w:rPr>
                <w:rFonts w:ascii="Arial Narrow" w:hAnsi="Arial Narrow"/>
                <w:b/>
                <w:bCs/>
                <w:color w:val="000000"/>
                <w:sz w:val="16"/>
                <w:szCs w:val="16"/>
              </w:rPr>
            </w:pPr>
            <w:r>
              <w:rPr>
                <w:rFonts w:ascii="Arial Narrow" w:hAnsi="Arial Narrow"/>
                <w:b/>
                <w:bCs/>
                <w:color w:val="000000"/>
                <w:sz w:val="16"/>
                <w:szCs w:val="16"/>
              </w:rPr>
              <w:t>4.718.000</w:t>
            </w:r>
          </w:p>
        </w:tc>
      </w:tr>
    </w:tbl>
    <w:p w:rsidR="00EC229E" w:rsidRDefault="00EC229E" w:rsidP="001B1CDC">
      <w:pPr>
        <w:pStyle w:val="PargrafodaLista"/>
        <w:spacing w:before="23" w:after="23" w:line="276" w:lineRule="auto"/>
        <w:ind w:left="0" w:firstLine="1134"/>
        <w:contextualSpacing w:val="0"/>
        <w:jc w:val="both"/>
        <w:rPr>
          <w:rFonts w:ascii="Arial Narrow" w:hAnsi="Arial Narrow"/>
          <w:b/>
          <w:color w:val="FF0000"/>
        </w:rPr>
      </w:pPr>
    </w:p>
    <w:p w:rsidR="00DB58D0" w:rsidRDefault="00DB58D0" w:rsidP="001B1CDC">
      <w:pPr>
        <w:pStyle w:val="PargrafodaLista"/>
        <w:spacing w:before="23" w:after="23" w:line="276" w:lineRule="auto"/>
        <w:ind w:left="0" w:firstLine="1134"/>
        <w:contextualSpacing w:val="0"/>
        <w:jc w:val="both"/>
        <w:rPr>
          <w:rFonts w:ascii="Arial Narrow" w:hAnsi="Arial Narrow"/>
        </w:rPr>
      </w:pPr>
      <w:r w:rsidRPr="00DB58D0">
        <w:rPr>
          <w:rFonts w:ascii="Arial Narrow" w:hAnsi="Arial Narrow"/>
        </w:rPr>
        <w:t xml:space="preserve">Conforme o </w:t>
      </w:r>
      <w:r w:rsidR="004E4F4D">
        <w:rPr>
          <w:rFonts w:ascii="Arial Narrow" w:hAnsi="Arial Narrow"/>
        </w:rPr>
        <w:t xml:space="preserve">art. 17 do </w:t>
      </w:r>
      <w:r w:rsidRPr="00DB58D0">
        <w:rPr>
          <w:rFonts w:ascii="Arial Narrow" w:hAnsi="Arial Narrow"/>
        </w:rPr>
        <w:t>Decreto nº 36.236, de 1º de janeiro de 2015, que dispõe sobre a estrutura Administrativa do Poder Executivo do Distrito Federal,</w:t>
      </w:r>
      <w:r w:rsidR="004E4F4D">
        <w:rPr>
          <w:rFonts w:ascii="Arial Narrow" w:hAnsi="Arial Narrow"/>
        </w:rPr>
        <w:t xml:space="preserve"> </w:t>
      </w:r>
      <w:r w:rsidR="00D746E5">
        <w:rPr>
          <w:rFonts w:ascii="Arial Narrow" w:hAnsi="Arial Narrow"/>
        </w:rPr>
        <w:t xml:space="preserve">a </w:t>
      </w:r>
      <w:r w:rsidR="00196E48">
        <w:rPr>
          <w:rFonts w:ascii="Arial Narrow" w:hAnsi="Arial Narrow"/>
        </w:rPr>
        <w:t xml:space="preserve">atuação e a </w:t>
      </w:r>
      <w:r w:rsidR="00D746E5">
        <w:rPr>
          <w:rFonts w:ascii="Arial Narrow" w:hAnsi="Arial Narrow"/>
        </w:rPr>
        <w:t xml:space="preserve">competência </w:t>
      </w:r>
      <w:r w:rsidR="00196E48">
        <w:rPr>
          <w:rFonts w:ascii="Arial Narrow" w:hAnsi="Arial Narrow"/>
        </w:rPr>
        <w:t>na área de tecnologia da i</w:t>
      </w:r>
      <w:r w:rsidR="001B041B">
        <w:rPr>
          <w:rFonts w:ascii="Arial Narrow" w:hAnsi="Arial Narrow"/>
        </w:rPr>
        <w:t>nformação e comunicação passou</w:t>
      </w:r>
      <w:r w:rsidR="00196E48">
        <w:rPr>
          <w:rFonts w:ascii="Arial Narrow" w:hAnsi="Arial Narrow"/>
        </w:rPr>
        <w:t xml:space="preserve"> a ser da Secretaria de Estado de Gestão Administrativa e Desburocratização. </w:t>
      </w:r>
    </w:p>
    <w:p w:rsidR="00196E48" w:rsidRPr="00DB58D0" w:rsidRDefault="00196E48" w:rsidP="001B1CDC">
      <w:pPr>
        <w:pStyle w:val="PargrafodaLista"/>
        <w:spacing w:before="23" w:after="23" w:line="276" w:lineRule="auto"/>
        <w:ind w:left="0" w:firstLine="1134"/>
        <w:contextualSpacing w:val="0"/>
        <w:jc w:val="both"/>
        <w:rPr>
          <w:rFonts w:ascii="Arial Narrow" w:hAnsi="Arial Narrow"/>
          <w:b/>
        </w:rPr>
      </w:pPr>
    </w:p>
    <w:p w:rsidR="004B1D5B" w:rsidRPr="00844860" w:rsidRDefault="004B1D5B" w:rsidP="009E38C7">
      <w:pPr>
        <w:pStyle w:val="PargrafodaLista"/>
        <w:pBdr>
          <w:top w:val="single" w:sz="4" w:space="1" w:color="auto"/>
          <w:bottom w:val="single" w:sz="4" w:space="1" w:color="auto"/>
        </w:pBdr>
        <w:spacing w:after="120" w:line="276" w:lineRule="auto"/>
        <w:ind w:left="0"/>
        <w:jc w:val="both"/>
        <w:rPr>
          <w:rFonts w:ascii="Arial Narrow" w:hAnsi="Arial Narrow"/>
          <w:color w:val="0033CC"/>
          <w:sz w:val="22"/>
          <w:szCs w:val="22"/>
        </w:rPr>
      </w:pPr>
      <w:r w:rsidRPr="00844860">
        <w:rPr>
          <w:rFonts w:ascii="Arial Narrow" w:hAnsi="Arial Narrow"/>
          <w:b/>
          <w:color w:val="0033CC"/>
          <w:sz w:val="22"/>
          <w:szCs w:val="22"/>
        </w:rPr>
        <w:t>Objetivo Específico: 001</w:t>
      </w:r>
      <w:r w:rsidRPr="00844860">
        <w:rPr>
          <w:rFonts w:ascii="Arial Narrow" w:hAnsi="Arial Narrow"/>
          <w:color w:val="0033CC"/>
          <w:sz w:val="22"/>
          <w:szCs w:val="22"/>
        </w:rPr>
        <w:t xml:space="preserve"> – Conduzir o processo de planejamento, orçamento e modernização da gestão no Distrito Federal, visando racionalizar o gasto e manter o equilíbrio das contas públicas, com participação social e transparência</w:t>
      </w:r>
      <w:r w:rsidRPr="00844860">
        <w:rPr>
          <w:rStyle w:val="Forte"/>
          <w:rFonts w:ascii="Arial Narrow" w:hAnsi="Arial Narrow"/>
          <w:color w:val="0033CC"/>
          <w:sz w:val="22"/>
          <w:szCs w:val="22"/>
        </w:rPr>
        <w:t>.</w:t>
      </w:r>
    </w:p>
    <w:p w:rsidR="009E38C7" w:rsidRPr="009E38C7" w:rsidRDefault="009E38C7" w:rsidP="001B1CDC">
      <w:pPr>
        <w:pStyle w:val="Cabealho"/>
        <w:shd w:val="clear" w:color="auto" w:fill="9F9DCF"/>
        <w:spacing w:before="120" w:after="120"/>
        <w:rPr>
          <w:rFonts w:ascii="Arial Narrow" w:hAnsi="Arial Narrow" w:cs="Calibri"/>
          <w:b/>
        </w:rPr>
      </w:pPr>
      <w:r w:rsidRPr="009E38C7">
        <w:rPr>
          <w:rFonts w:ascii="Arial Narrow" w:hAnsi="Arial Narrow" w:cs="Calibri"/>
          <w:b/>
        </w:rPr>
        <w:t>Indicadores:</w:t>
      </w:r>
    </w:p>
    <w:tbl>
      <w:tblPr>
        <w:tblW w:w="4963" w:type="pct"/>
        <w:tblInd w:w="70" w:type="dxa"/>
        <w:tblCellMar>
          <w:left w:w="10" w:type="dxa"/>
          <w:right w:w="10" w:type="dxa"/>
        </w:tblCellMar>
        <w:tblLook w:val="04A0" w:firstRow="1" w:lastRow="0" w:firstColumn="1" w:lastColumn="0" w:noHBand="0" w:noVBand="1"/>
      </w:tblPr>
      <w:tblGrid>
        <w:gridCol w:w="396"/>
        <w:gridCol w:w="2904"/>
        <w:gridCol w:w="692"/>
        <w:gridCol w:w="603"/>
        <w:gridCol w:w="715"/>
        <w:gridCol w:w="754"/>
        <w:gridCol w:w="722"/>
        <w:gridCol w:w="428"/>
        <w:gridCol w:w="396"/>
        <w:gridCol w:w="396"/>
        <w:gridCol w:w="396"/>
        <w:gridCol w:w="1022"/>
      </w:tblGrid>
      <w:tr w:rsidR="00F64AC8" w:rsidRPr="00F64AC8" w:rsidTr="00EC229E">
        <w:trPr>
          <w:cantSplit/>
          <w:trHeight w:val="233"/>
          <w:tblHeader/>
        </w:trPr>
        <w:tc>
          <w:tcPr>
            <w:tcW w:w="1751" w:type="pct"/>
            <w:gridSpan w:val="2"/>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i/>
                <w:sz w:val="14"/>
                <w:szCs w:val="14"/>
              </w:rPr>
            </w:pPr>
            <w:r w:rsidRPr="00F64AC8">
              <w:rPr>
                <w:rFonts w:ascii="Arial Narrow" w:hAnsi="Arial Narrow"/>
                <w:sz w:val="14"/>
                <w:szCs w:val="14"/>
              </w:rPr>
              <w:t>Denominação do Indicador</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i/>
                <w:sz w:val="14"/>
                <w:szCs w:val="14"/>
              </w:rPr>
            </w:pPr>
            <w:r w:rsidRPr="00F64AC8">
              <w:rPr>
                <w:rFonts w:ascii="Arial Narrow" w:hAnsi="Arial Narrow"/>
                <w:sz w:val="14"/>
                <w:szCs w:val="14"/>
              </w:rPr>
              <w:t xml:space="preserve">Unidade </w:t>
            </w:r>
          </w:p>
          <w:p w:rsidR="00F64AC8" w:rsidRPr="00F64AC8" w:rsidRDefault="00F64AC8" w:rsidP="00F27E3E">
            <w:pPr>
              <w:pStyle w:val="Ttulo6"/>
              <w:keepNext w:val="0"/>
              <w:tabs>
                <w:tab w:val="left" w:pos="2552"/>
              </w:tabs>
              <w:ind w:left="-70" w:right="-70"/>
              <w:rPr>
                <w:rFonts w:ascii="Arial Narrow" w:hAnsi="Arial Narrow"/>
                <w:b w:val="0"/>
                <w:i/>
                <w:sz w:val="14"/>
                <w:szCs w:val="14"/>
              </w:rPr>
            </w:pPr>
            <w:r w:rsidRPr="00F64AC8">
              <w:rPr>
                <w:rFonts w:ascii="Arial Narrow" w:hAnsi="Arial Narrow"/>
                <w:sz w:val="14"/>
                <w:szCs w:val="14"/>
              </w:rPr>
              <w:t>de Medida</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i/>
                <w:sz w:val="14"/>
                <w:szCs w:val="14"/>
              </w:rPr>
            </w:pPr>
            <w:r w:rsidRPr="00F64AC8">
              <w:rPr>
                <w:rFonts w:ascii="Arial Narrow" w:hAnsi="Arial Narrow"/>
                <w:sz w:val="14"/>
                <w:szCs w:val="14"/>
              </w:rPr>
              <w:t>Índice mais Recente</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Apurado em</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ind w:left="-70" w:right="-70"/>
              <w:jc w:val="center"/>
              <w:rPr>
                <w:rFonts w:ascii="Arial Narrow" w:hAnsi="Arial Narrow"/>
                <w:b/>
                <w:sz w:val="14"/>
                <w:szCs w:val="14"/>
              </w:rPr>
            </w:pPr>
            <w:r w:rsidRPr="00F64AC8">
              <w:rPr>
                <w:rFonts w:ascii="Arial Narrow" w:hAnsi="Arial Narrow"/>
                <w:b/>
                <w:sz w:val="14"/>
                <w:szCs w:val="14"/>
              </w:rPr>
              <w:t>Periodicidade</w:t>
            </w:r>
          </w:p>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de Apuração</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Resultado</w:t>
            </w:r>
          </w:p>
        </w:tc>
        <w:tc>
          <w:tcPr>
            <w:tcW w:w="857" w:type="pct"/>
            <w:gridSpan w:val="4"/>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Desejado em</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Fonte da Informação</w:t>
            </w:r>
          </w:p>
        </w:tc>
      </w:tr>
      <w:tr w:rsidR="00F64AC8" w:rsidRPr="00F64AC8" w:rsidTr="00EC229E">
        <w:trPr>
          <w:cantSplit/>
          <w:trHeight w:val="266"/>
          <w:tblHeader/>
        </w:trPr>
        <w:tc>
          <w:tcPr>
            <w:tcW w:w="1751" w:type="pct"/>
            <w:gridSpan w:val="2"/>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bCs/>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bCs/>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pStyle w:val="Ttulo6"/>
              <w:keepNext w:val="0"/>
              <w:tabs>
                <w:tab w:val="left" w:pos="2552"/>
              </w:tabs>
              <w:ind w:left="-70" w:right="-70"/>
              <w:rPr>
                <w:rFonts w:ascii="Arial Narrow" w:hAnsi="Arial Narrow"/>
                <w:b w:val="0"/>
                <w:bCs/>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ind w:left="-70" w:right="-7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p>
        </w:tc>
        <w:tc>
          <w:tcPr>
            <w:tcW w:w="383"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
                <w:sz w:val="14"/>
                <w:szCs w:val="14"/>
              </w:rPr>
            </w:pPr>
          </w:p>
        </w:tc>
        <w:tc>
          <w:tcPr>
            <w:tcW w:w="227" w:type="pc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2012</w:t>
            </w:r>
          </w:p>
        </w:tc>
        <w:tc>
          <w:tcPr>
            <w:tcW w:w="210" w:type="pc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2013</w:t>
            </w:r>
          </w:p>
        </w:tc>
        <w:tc>
          <w:tcPr>
            <w:tcW w:w="210" w:type="pc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2014</w:t>
            </w:r>
          </w:p>
        </w:tc>
        <w:tc>
          <w:tcPr>
            <w:tcW w:w="210" w:type="pct"/>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sz w:val="14"/>
                <w:szCs w:val="14"/>
              </w:rPr>
            </w:pPr>
            <w:r w:rsidRPr="00F64AC8">
              <w:rPr>
                <w:rFonts w:ascii="Arial Narrow" w:hAnsi="Arial Narrow"/>
                <w:b/>
                <w:sz w:val="14"/>
                <w:szCs w:val="14"/>
              </w:rPr>
              <w:t>2015</w:t>
            </w:r>
          </w:p>
        </w:tc>
        <w:tc>
          <w:tcPr>
            <w:tcW w:w="542" w:type="pct"/>
            <w:vMerge/>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p>
        </w:tc>
      </w:tr>
      <w:tr w:rsidR="00F64AC8" w:rsidRPr="00F64AC8" w:rsidTr="00EC229E">
        <w:trPr>
          <w:cantSplit/>
          <w:trHeight w:val="165"/>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962</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rPr>
                <w:rFonts w:ascii="Arial Narrow" w:hAnsi="Arial Narrow"/>
                <w:bCs/>
                <w:sz w:val="14"/>
                <w:szCs w:val="14"/>
              </w:rPr>
            </w:pPr>
            <w:r w:rsidRPr="00F64AC8">
              <w:rPr>
                <w:rFonts w:ascii="Arial Narrow" w:hAnsi="Arial Narrow"/>
                <w:bCs/>
                <w:sz w:val="14"/>
                <w:szCs w:val="14"/>
              </w:rPr>
              <w:t>Redução da Edição de Decretos de Crédito Suplementar</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Unidade</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108</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r w:rsidRPr="00F64AC8">
              <w:rPr>
                <w:rFonts w:ascii="Arial Narrow" w:hAnsi="Arial Narrow"/>
                <w:sz w:val="14"/>
                <w:szCs w:val="14"/>
              </w:rPr>
              <w:t>31/08/2011</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205</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195</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185</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173</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SUORC/</w:t>
            </w:r>
          </w:p>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SEPLAG</w:t>
            </w:r>
          </w:p>
        </w:tc>
      </w:tr>
      <w:tr w:rsidR="00F64AC8" w:rsidRPr="00F64AC8" w:rsidTr="00EC229E">
        <w:trPr>
          <w:cantSplit/>
          <w:trHeight w:val="142"/>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rPr>
                <w:rFonts w:ascii="Arial Narrow" w:hAnsi="Arial Narrow"/>
                <w:bCs/>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183</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409</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500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7F28D9" w:rsidP="00F27E3E">
            <w:pPr>
              <w:tabs>
                <w:tab w:val="left" w:pos="2552"/>
              </w:tabs>
              <w:spacing w:after="0"/>
              <w:jc w:val="center"/>
              <w:rPr>
                <w:rFonts w:ascii="Arial Narrow" w:hAnsi="Arial Narrow"/>
                <w:bCs/>
                <w:sz w:val="14"/>
                <w:szCs w:val="14"/>
              </w:rPr>
            </w:pPr>
            <w:r>
              <w:rPr>
                <w:rFonts w:ascii="Arial Narrow" w:hAnsi="Arial Narrow"/>
                <w:bCs/>
                <w:sz w:val="14"/>
                <w:szCs w:val="14"/>
              </w:rPr>
              <w:t>622</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r>
      <w:tr w:rsidR="00F64AC8" w:rsidRPr="00F64AC8" w:rsidTr="00EC229E">
        <w:trPr>
          <w:cantSplit/>
          <w:trHeight w:val="88"/>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965</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rPr>
                <w:rFonts w:ascii="Arial Narrow" w:hAnsi="Arial Narrow"/>
                <w:bCs/>
                <w:sz w:val="14"/>
                <w:szCs w:val="14"/>
              </w:rPr>
            </w:pPr>
            <w:r w:rsidRPr="00F64AC8">
              <w:rPr>
                <w:rFonts w:ascii="Arial Narrow" w:hAnsi="Arial Narrow"/>
                <w:bCs/>
                <w:sz w:val="14"/>
                <w:szCs w:val="14"/>
              </w:rPr>
              <w:t>Execução de Despesas com Recursos de Convênios em Relação ao fixado</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17,21</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r w:rsidRPr="00F64AC8">
              <w:rPr>
                <w:rFonts w:ascii="Arial Narrow" w:hAnsi="Arial Narrow"/>
                <w:sz w:val="14"/>
                <w:szCs w:val="14"/>
              </w:rPr>
              <w:t>31/12/2010</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23</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25</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28</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31</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SUORC/</w:t>
            </w:r>
          </w:p>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SEPLAG</w:t>
            </w:r>
          </w:p>
        </w:tc>
      </w:tr>
      <w:tr w:rsidR="00F64AC8" w:rsidRPr="00F64AC8" w:rsidTr="00EC229E">
        <w:trPr>
          <w:cantSplit/>
          <w:trHeight w:val="56"/>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rPr>
                <w:rFonts w:ascii="Arial Narrow" w:hAnsi="Arial Narrow"/>
                <w:bCs/>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54,08</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29</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7</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7F28D9" w:rsidP="00F27E3E">
            <w:pPr>
              <w:tabs>
                <w:tab w:val="left" w:pos="2552"/>
              </w:tabs>
              <w:spacing w:after="0"/>
              <w:jc w:val="center"/>
              <w:rPr>
                <w:rFonts w:ascii="Arial Narrow" w:hAnsi="Arial Narrow"/>
                <w:bCs/>
                <w:sz w:val="14"/>
                <w:szCs w:val="14"/>
              </w:rPr>
            </w:pPr>
            <w:r>
              <w:rPr>
                <w:rFonts w:ascii="Arial Narrow" w:hAnsi="Arial Narrow"/>
                <w:bCs/>
                <w:sz w:val="14"/>
                <w:szCs w:val="14"/>
              </w:rPr>
              <w:t>17</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r>
      <w:tr w:rsidR="00F64AC8" w:rsidRPr="00F64AC8" w:rsidTr="00EC229E">
        <w:trPr>
          <w:cantSplit/>
          <w:trHeight w:val="56"/>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969</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rPr>
                <w:rFonts w:ascii="Arial Narrow" w:hAnsi="Arial Narrow"/>
                <w:sz w:val="14"/>
                <w:szCs w:val="14"/>
              </w:rPr>
            </w:pPr>
            <w:r w:rsidRPr="00F64AC8">
              <w:rPr>
                <w:rFonts w:ascii="Arial Narrow" w:hAnsi="Arial Narrow"/>
                <w:sz w:val="14"/>
                <w:szCs w:val="14"/>
              </w:rPr>
              <w:t>Planejamentos Estratégicos Institucionais concluídos – PEIC</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86</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31/12/2010</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24"/>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r>
      <w:tr w:rsidR="00F64AC8" w:rsidRPr="00F64AC8" w:rsidTr="00EC229E">
        <w:trPr>
          <w:cantSplit/>
          <w:trHeight w:val="56"/>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lastRenderedPageBreak/>
              <w:t>973</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rPr>
                <w:rFonts w:ascii="Arial Narrow" w:hAnsi="Arial Narrow"/>
                <w:sz w:val="14"/>
                <w:szCs w:val="14"/>
              </w:rPr>
            </w:pPr>
            <w:r w:rsidRPr="00F64AC8">
              <w:rPr>
                <w:rFonts w:ascii="Arial Narrow" w:hAnsi="Arial Narrow"/>
                <w:sz w:val="14"/>
                <w:szCs w:val="14"/>
              </w:rPr>
              <w:t>Índice de Órgãos estruturados</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0,01</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31/05/2011</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86"/>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p>
        </w:tc>
      </w:tr>
      <w:tr w:rsidR="00F64AC8" w:rsidRPr="00F64AC8" w:rsidTr="00EC229E">
        <w:trPr>
          <w:cantSplit/>
          <w:trHeight w:val="162"/>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sz w:val="14"/>
                <w:szCs w:val="14"/>
              </w:rPr>
            </w:pPr>
            <w:r w:rsidRPr="00F64AC8">
              <w:rPr>
                <w:rFonts w:ascii="Arial Narrow" w:hAnsi="Arial Narrow"/>
                <w:sz w:val="14"/>
                <w:szCs w:val="14"/>
              </w:rPr>
              <w:t>1105</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rPr>
                <w:rFonts w:ascii="Arial Narrow" w:hAnsi="Arial Narrow"/>
                <w:sz w:val="14"/>
                <w:szCs w:val="14"/>
              </w:rPr>
            </w:pPr>
            <w:r w:rsidRPr="00F64AC8">
              <w:rPr>
                <w:rFonts w:ascii="Arial Narrow" w:hAnsi="Arial Narrow"/>
                <w:sz w:val="14"/>
                <w:szCs w:val="14"/>
              </w:rPr>
              <w:t>Avaliação de execução das metas estabelecidas nos PEIC</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31/10/2010</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27E3E">
            <w:pPr>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27E3E">
            <w:pPr>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08"/>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r w:rsidR="00F64AC8" w:rsidRPr="00F64AC8" w:rsidTr="00EC229E">
        <w:trPr>
          <w:cantSplit/>
          <w:trHeight w:val="193"/>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1106</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r w:rsidRPr="00F64AC8">
              <w:rPr>
                <w:rFonts w:ascii="Arial Narrow" w:hAnsi="Arial Narrow"/>
                <w:sz w:val="14"/>
                <w:szCs w:val="14"/>
              </w:rPr>
              <w:t>Produtos do PNAGE realizados</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5,74</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31/12/2010</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70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92"/>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59</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59</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r w:rsidR="00F64AC8" w:rsidRPr="00F64AC8" w:rsidTr="00EC229E">
        <w:trPr>
          <w:cantSplit/>
          <w:trHeight w:val="236"/>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1107</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r w:rsidRPr="00F64AC8">
              <w:rPr>
                <w:rFonts w:ascii="Arial Narrow" w:hAnsi="Arial Narrow"/>
                <w:sz w:val="14"/>
                <w:szCs w:val="14"/>
              </w:rPr>
              <w:t>Convênios inscritos no CAUC/SIAFI regularizados no exercício</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50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30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20"/>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157</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177</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r w:rsidR="00F64AC8" w:rsidRPr="00F64AC8" w:rsidTr="00EC229E">
        <w:trPr>
          <w:cantSplit/>
          <w:trHeight w:val="193"/>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1108</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r w:rsidRPr="00F64AC8">
              <w:rPr>
                <w:rFonts w:ascii="Arial Narrow" w:hAnsi="Arial Narrow"/>
                <w:sz w:val="14"/>
                <w:szCs w:val="14"/>
              </w:rPr>
              <w:t>Índice de Órgãos analisados</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92"/>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r w:rsidR="00F64AC8" w:rsidRPr="00F64AC8" w:rsidTr="00EC229E">
        <w:trPr>
          <w:cantSplit/>
          <w:trHeight w:val="228"/>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1109</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r w:rsidRPr="00F64AC8">
              <w:rPr>
                <w:rFonts w:ascii="Arial Narrow" w:hAnsi="Arial Narrow"/>
                <w:sz w:val="14"/>
                <w:szCs w:val="14"/>
              </w:rPr>
              <w:t>Índice de Atendimento da demanda de qualificação de entidades como Organização Social (OS)</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218"/>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7F28D9" w:rsidP="00F64AC8">
            <w:pPr>
              <w:spacing w:after="0"/>
              <w:jc w:val="center"/>
              <w:rPr>
                <w:rFonts w:ascii="Arial Narrow" w:hAnsi="Arial Narrow"/>
                <w:sz w:val="14"/>
                <w:szCs w:val="14"/>
              </w:rPr>
            </w:pPr>
            <w:r>
              <w:rPr>
                <w:rFonts w:ascii="Arial Narrow" w:hAnsi="Arial Narrow"/>
                <w:sz w:val="14"/>
                <w:szCs w:val="14"/>
              </w:rPr>
              <w:t>100</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r w:rsidR="00F64AC8" w:rsidRPr="00F64AC8" w:rsidTr="00EC229E">
        <w:trPr>
          <w:cantSplit/>
          <w:trHeight w:val="192"/>
        </w:trPr>
        <w:tc>
          <w:tcPr>
            <w:tcW w:w="21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1110</w:t>
            </w:r>
          </w:p>
        </w:tc>
        <w:tc>
          <w:tcPr>
            <w:tcW w:w="15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r w:rsidRPr="00F64AC8">
              <w:rPr>
                <w:rFonts w:ascii="Arial Narrow" w:hAnsi="Arial Narrow"/>
                <w:sz w:val="14"/>
                <w:szCs w:val="14"/>
              </w:rPr>
              <w:t>Índice de Atendimento da demanda de qualificação de entidades como OSCIP</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Anual</w:t>
            </w: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Desejado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r w:rsidRPr="00F64AC8">
              <w:rPr>
                <w:rFonts w:ascii="Arial Narrow" w:hAnsi="Arial Narrow"/>
                <w:bCs/>
                <w:sz w:val="14"/>
                <w:szCs w:val="14"/>
              </w:rPr>
              <w:t>SMG/ SEPLAG</w:t>
            </w:r>
          </w:p>
        </w:tc>
      </w:tr>
      <w:tr w:rsidR="00F64AC8" w:rsidRPr="00F64AC8" w:rsidTr="00EC229E">
        <w:trPr>
          <w:cantSplit/>
          <w:trHeight w:val="124"/>
        </w:trPr>
        <w:tc>
          <w:tcPr>
            <w:tcW w:w="21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rPr>
                <w:rFonts w:ascii="Arial Narrow" w:hAnsi="Arial Narrow"/>
                <w:sz w:val="14"/>
                <w:szCs w:val="14"/>
              </w:rPr>
            </w:pPr>
          </w:p>
        </w:tc>
        <w:tc>
          <w:tcPr>
            <w:tcW w:w="15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spacing w:after="0"/>
              <w:rPr>
                <w:rFonts w:ascii="Arial Narrow" w:hAnsi="Arial Narrow"/>
                <w:sz w:val="14"/>
                <w:szCs w:val="14"/>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40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64AC8" w:rsidRPr="00F64AC8" w:rsidRDefault="00F64AC8" w:rsidP="00F64AC8">
            <w:pPr>
              <w:keepNext/>
              <w:tabs>
                <w:tab w:val="left" w:pos="2552"/>
              </w:tabs>
              <w:spacing w:after="0"/>
              <w:jc w:val="center"/>
              <w:rPr>
                <w:rFonts w:ascii="Arial Narrow" w:hAnsi="Arial Narrow"/>
                <w:b/>
                <w:bCs/>
                <w:sz w:val="14"/>
                <w:szCs w:val="14"/>
              </w:rPr>
            </w:pPr>
            <w:r w:rsidRPr="00F64AC8">
              <w:rPr>
                <w:rFonts w:ascii="Arial Narrow" w:hAnsi="Arial Narrow"/>
                <w:b/>
                <w:bCs/>
                <w:sz w:val="14"/>
                <w:szCs w:val="14"/>
              </w:rPr>
              <w:t>Alcançado</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spacing w:after="0"/>
              <w:jc w:val="center"/>
              <w:rPr>
                <w:rFonts w:ascii="Arial Narrow" w:hAnsi="Arial Narrow"/>
                <w:sz w:val="14"/>
                <w:szCs w:val="14"/>
              </w:rPr>
            </w:pPr>
            <w:r w:rsidRPr="00F64AC8">
              <w:rPr>
                <w:rFonts w:ascii="Arial Narrow" w:hAnsi="Arial Narrow"/>
                <w:sz w:val="14"/>
                <w:szCs w:val="14"/>
              </w:rPr>
              <w:t>100</w:t>
            </w:r>
          </w:p>
        </w:tc>
        <w:tc>
          <w:tcPr>
            <w:tcW w:w="210" w:type="pc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7F28D9" w:rsidP="00F64AC8">
            <w:pPr>
              <w:spacing w:after="0"/>
              <w:jc w:val="center"/>
              <w:rPr>
                <w:rFonts w:ascii="Arial Narrow" w:hAnsi="Arial Narrow"/>
                <w:sz w:val="14"/>
                <w:szCs w:val="14"/>
              </w:rPr>
            </w:pPr>
            <w:r>
              <w:rPr>
                <w:rFonts w:ascii="Arial Narrow" w:hAnsi="Arial Narrow"/>
                <w:sz w:val="14"/>
                <w:szCs w:val="14"/>
              </w:rPr>
              <w:t>100</w:t>
            </w: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F64AC8" w:rsidRPr="00F64AC8" w:rsidRDefault="00F64AC8" w:rsidP="00F64AC8">
            <w:pPr>
              <w:keepNext/>
              <w:tabs>
                <w:tab w:val="left" w:pos="2552"/>
              </w:tabs>
              <w:spacing w:after="0"/>
              <w:jc w:val="center"/>
              <w:rPr>
                <w:rFonts w:ascii="Arial Narrow" w:hAnsi="Arial Narrow"/>
                <w:bCs/>
                <w:sz w:val="14"/>
                <w:szCs w:val="14"/>
              </w:rPr>
            </w:pPr>
          </w:p>
        </w:tc>
      </w:tr>
    </w:tbl>
    <w:p w:rsidR="00EC229E" w:rsidRPr="001F3509" w:rsidRDefault="00EC229E" w:rsidP="00EC229E">
      <w:pPr>
        <w:tabs>
          <w:tab w:val="left" w:pos="1418"/>
        </w:tabs>
        <w:spacing w:after="0" w:line="240" w:lineRule="auto"/>
        <w:rPr>
          <w:rFonts w:ascii="Arial Narrow" w:eastAsia="Batang" w:hAnsi="Arial Narrow"/>
          <w:b/>
          <w:color w:val="FF0000"/>
          <w:sz w:val="20"/>
          <w:szCs w:val="20"/>
          <w:shd w:val="clear" w:color="auto" w:fill="FFFFFF"/>
        </w:rPr>
      </w:pPr>
    </w:p>
    <w:p w:rsidR="0037629D" w:rsidRPr="009E38C7" w:rsidRDefault="0037629D" w:rsidP="001B1CDC">
      <w:pPr>
        <w:pStyle w:val="REC"/>
        <w:spacing w:line="240" w:lineRule="auto"/>
        <w:ind w:firstLine="0"/>
        <w:rPr>
          <w:rFonts w:ascii="Arial Narrow" w:eastAsia="Batang" w:hAnsi="Arial Narrow"/>
          <w:b/>
        </w:rPr>
      </w:pPr>
    </w:p>
    <w:p w:rsidR="004945D5" w:rsidRPr="00421A37" w:rsidRDefault="004945D5" w:rsidP="00421A37">
      <w:pPr>
        <w:pStyle w:val="Textodenotaderodap"/>
        <w:spacing w:before="23" w:after="23" w:line="276" w:lineRule="auto"/>
        <w:jc w:val="both"/>
        <w:rPr>
          <w:rFonts w:ascii="Arial Narrow" w:hAnsi="Arial Narrow" w:cs="Arial"/>
          <w:b/>
          <w:u w:val="single"/>
        </w:rPr>
      </w:pPr>
      <w:r w:rsidRPr="00421A37">
        <w:rPr>
          <w:rFonts w:ascii="Arial Narrow" w:hAnsi="Arial Narrow" w:cs="Arial"/>
          <w:b/>
          <w:u w:val="single"/>
        </w:rPr>
        <w:t>Planejamento Governamental</w:t>
      </w:r>
    </w:p>
    <w:p w:rsidR="00AF53ED" w:rsidRDefault="00AF53ED" w:rsidP="00112DFF">
      <w:pPr>
        <w:pStyle w:val="Textodenotaderodap"/>
        <w:spacing w:before="23" w:after="23" w:line="276" w:lineRule="auto"/>
        <w:ind w:firstLine="1134"/>
        <w:jc w:val="both"/>
        <w:rPr>
          <w:rFonts w:ascii="Arial Narrow" w:hAnsi="Arial Narrow" w:cs="Arial"/>
        </w:rPr>
      </w:pPr>
    </w:p>
    <w:p w:rsidR="008638B7" w:rsidRPr="00112DFF" w:rsidRDefault="008638B7" w:rsidP="00112DFF">
      <w:pPr>
        <w:pStyle w:val="Textodenotaderodap"/>
        <w:spacing w:before="23" w:after="23" w:line="276" w:lineRule="auto"/>
        <w:ind w:firstLine="1134"/>
        <w:jc w:val="both"/>
        <w:rPr>
          <w:rFonts w:ascii="Arial Narrow" w:hAnsi="Arial Narrow" w:cs="Arial"/>
        </w:rPr>
      </w:pPr>
      <w:r w:rsidRPr="00112DFF">
        <w:rPr>
          <w:rFonts w:ascii="Arial Narrow" w:hAnsi="Arial Narrow" w:cs="Arial"/>
        </w:rPr>
        <w:t>Na Lei nº 4.742/2011 – Lei que dispõe sobre o Plano Plurianual - PPA 2012-2015, atualizada pelas Leis nº 5.406/2014, 5.440/2014 e Decreto nº 35.908/2014, dentre as linhas de atuação do Programa Temático 6203 – Aperfeiçoamento Institucional do Estado destaca-se a “retomada e valorização das práticas de planejamento em âmbito governamental e, consequentemente, de seus instrumentos legais (PPA, LDO, LOA), como fator fundamental de orientação e coordenação da atuação do Estado”.</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Nesse contexto, a </w:t>
      </w:r>
      <w:r w:rsidR="00DB58D0" w:rsidRPr="00112DFF">
        <w:rPr>
          <w:rFonts w:ascii="Arial Narrow" w:hAnsi="Arial Narrow" w:cs="Arial"/>
          <w:sz w:val="20"/>
          <w:szCs w:val="20"/>
        </w:rPr>
        <w:t>Secretaria de Estado de Planejamento, Orçame</w:t>
      </w:r>
      <w:r w:rsidR="00112DFF" w:rsidRPr="00112DFF">
        <w:rPr>
          <w:rFonts w:ascii="Arial Narrow" w:hAnsi="Arial Narrow" w:cs="Arial"/>
          <w:sz w:val="20"/>
          <w:szCs w:val="20"/>
        </w:rPr>
        <w:t>nto e Gestão, por meio da Subsecretaria de P</w:t>
      </w:r>
      <w:r w:rsidR="00DB58D0" w:rsidRPr="00112DFF">
        <w:rPr>
          <w:rFonts w:ascii="Arial Narrow" w:hAnsi="Arial Narrow" w:cs="Arial"/>
          <w:sz w:val="20"/>
          <w:szCs w:val="20"/>
        </w:rPr>
        <w:t xml:space="preserve">lanejamento </w:t>
      </w:r>
      <w:r w:rsidRPr="00112DFF">
        <w:rPr>
          <w:rFonts w:ascii="Arial Narrow" w:hAnsi="Arial Narrow" w:cs="Arial"/>
          <w:sz w:val="20"/>
          <w:szCs w:val="20"/>
        </w:rPr>
        <w:t>desenvolveu as seguintes atividades em 2015:</w:t>
      </w:r>
    </w:p>
    <w:p w:rsidR="008638B7" w:rsidRPr="00112DFF" w:rsidRDefault="008638B7" w:rsidP="00112DFF">
      <w:pPr>
        <w:pStyle w:val="CM29"/>
        <w:numPr>
          <w:ilvl w:val="0"/>
          <w:numId w:val="24"/>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cstheme="minorHAnsi"/>
          <w:sz w:val="20"/>
          <w:szCs w:val="20"/>
        </w:rPr>
        <w:t xml:space="preserve"> </w:t>
      </w:r>
      <w:r w:rsidRPr="00112DFF">
        <w:rPr>
          <w:rFonts w:ascii="Arial Narrow" w:hAnsi="Arial Narrow"/>
          <w:b/>
          <w:sz w:val="20"/>
          <w:szCs w:val="20"/>
        </w:rPr>
        <w:t>Planejamento, Acompanhamento e Avaliação das Ações de Governo</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Planejamento Estratégico</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Participação nas oficinas para a construção de um Planejamento e de um Mapa Estratégicos, voltados para definir o legado que o Governo pretende deixar para a cidade. As reuniões (oficinas) contaram com a participação do Governador e do Vice-Governador que debateram com os Secretários de Estado e os Diretores das Empresas Públicas e serviram de base para a formulação do Plano Plurianual 2016-2019.</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I Seminário Plano Plurianual 2016-2019: Conjuntura e Projeções Econômicas</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Realizado em 19/05/2015, no Auditório do Memorial JK, em parceria com a Companhia de Planejamento do Distrito Federal – CODEPLAN, o </w:t>
      </w:r>
      <w:r w:rsidRPr="00112DFF">
        <w:rPr>
          <w:rFonts w:ascii="Arial Narrow" w:hAnsi="Arial Narrow" w:cs="Arial"/>
          <w:b/>
          <w:sz w:val="20"/>
          <w:szCs w:val="20"/>
        </w:rPr>
        <w:t>“</w:t>
      </w:r>
      <w:r w:rsidRPr="00112DFF">
        <w:rPr>
          <w:rFonts w:ascii="Arial Narrow" w:hAnsi="Arial Narrow" w:cs="Arial"/>
          <w:b/>
          <w:i/>
          <w:sz w:val="20"/>
          <w:szCs w:val="20"/>
        </w:rPr>
        <w:t>I Seminário Plano Plurianual 2016-2019: Conjuntura e Projeções Econômicas</w:t>
      </w:r>
      <w:r w:rsidRPr="00112DFF">
        <w:rPr>
          <w:rFonts w:ascii="Arial Narrow" w:hAnsi="Arial Narrow" w:cs="Arial"/>
          <w:b/>
          <w:sz w:val="20"/>
          <w:szCs w:val="20"/>
        </w:rPr>
        <w:t xml:space="preserve">” </w:t>
      </w:r>
      <w:r w:rsidRPr="00112DFF">
        <w:rPr>
          <w:rFonts w:ascii="Arial Narrow" w:hAnsi="Arial Narrow" w:cs="Arial"/>
          <w:sz w:val="20"/>
          <w:szCs w:val="20"/>
        </w:rPr>
        <w:t xml:space="preserve">buscou avaliar como a conjuntura macroeconômica afetará a economia do Distrito Federal nos próximos quatro anos e que cenários poderiam ser traçados de modo a orientar o planejamento governamental. </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Diretrizes, Normas e Procedimentos</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Orientações aos servidores que atuam nos órgãos e entidades da administração pública do Distrito Federal quanto à elaboração dos instrumentos de planejamento, acompanhamento, avaliação e Prestação de Contas Anual do Governador buscando a homogeneização e a qualidade das informações. As orientações às Unidades Orçamentárias foram realizadas por meio da elaboração de instruções, realização de oficinas e/ou reuniões técnicas, além dos atendimentos individualizados.</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Plano Plurianual – PPA 2016-2019</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Em cumprimento ao disposto nos arts. 149, §§ 1 º e 2º; 150, § 1º; e 166 da Lei Orgânica do Distrito Federal – LODF, o Plano Plurianual – PPA é o instrumento de planejamento governamental que define diretrizes, programas, ações, objetivos, metas e indicadores com o propósito de viabilizar a implementação e a gestão das políticas públicas para um período de quatro anos.</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Elaborado em conjunto com as Unidades Orçamentárias e encaminhado à Câmara Legislativa do Distrito Federal – CLDF em </w:t>
      </w:r>
      <w:r w:rsidRPr="00112DFF">
        <w:rPr>
          <w:rFonts w:ascii="Arial Narrow" w:hAnsi="Arial Narrow" w:cs="Arial"/>
          <w:sz w:val="20"/>
          <w:szCs w:val="20"/>
          <w:u w:val="single"/>
        </w:rPr>
        <w:t>15/09/2015</w:t>
      </w:r>
      <w:r w:rsidRPr="00112DFF">
        <w:rPr>
          <w:rStyle w:val="Refdenotaderodap"/>
          <w:rFonts w:ascii="Arial Narrow" w:hAnsi="Arial Narrow" w:cs="Arial"/>
          <w:sz w:val="20"/>
          <w:szCs w:val="20"/>
        </w:rPr>
        <w:footnoteReference w:id="1"/>
      </w:r>
      <w:r w:rsidRPr="00112DFF">
        <w:rPr>
          <w:rFonts w:ascii="Arial Narrow" w:hAnsi="Arial Narrow" w:cs="Arial"/>
          <w:sz w:val="20"/>
          <w:szCs w:val="20"/>
        </w:rPr>
        <w:t>, o PPA 2016-2019 busca resgatar a função de planejamento ao adotar uma visão mais estratégica da ação governamental e foi organizado para fazer frente às principais entregas que o Governo almeja alcançar até o final de seu mandato: a) aumentar a qualidade de vida e reduzir a desigualdade social; b) conquistar a confiança da população no governo; c) tornar Brasília modelo de cidade sustentável.</w:t>
      </w:r>
    </w:p>
    <w:p w:rsidR="008638B7"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A Tabela I, a seguir, apresenta comparativo entre as estruturas do PPA 2012-2015 e 2016-2019:</w:t>
      </w:r>
    </w:p>
    <w:p w:rsidR="002F4357" w:rsidRPr="00112DFF" w:rsidRDefault="002F4357" w:rsidP="00112DFF">
      <w:pPr>
        <w:spacing w:before="23" w:after="23"/>
        <w:ind w:firstLine="1134"/>
        <w:jc w:val="both"/>
        <w:rPr>
          <w:rFonts w:ascii="Arial Narrow" w:hAnsi="Arial Narrow" w:cs="Arial"/>
          <w:sz w:val="20"/>
          <w:szCs w:val="20"/>
        </w:rPr>
      </w:pPr>
    </w:p>
    <w:p w:rsidR="008638B7" w:rsidRPr="00112DFF" w:rsidRDefault="008638B7" w:rsidP="00112DFF">
      <w:pPr>
        <w:spacing w:before="60" w:after="60"/>
        <w:jc w:val="center"/>
        <w:rPr>
          <w:rFonts w:ascii="Arial Narrow" w:hAnsi="Arial Narrow" w:cs="Arial"/>
          <w:sz w:val="20"/>
          <w:szCs w:val="20"/>
        </w:rPr>
      </w:pPr>
      <w:r w:rsidRPr="00112DFF">
        <w:rPr>
          <w:rFonts w:ascii="Arial Narrow" w:hAnsi="Arial Narrow" w:cs="Arial"/>
          <w:b/>
          <w:caps/>
          <w:sz w:val="20"/>
          <w:szCs w:val="20"/>
        </w:rPr>
        <w:t>Tabela i – Macrodesafios X Entregas à Cidade</w:t>
      </w:r>
    </w:p>
    <w:tbl>
      <w:tblPr>
        <w:tblStyle w:val="GradeClara-nfase5"/>
        <w:tblW w:w="9536" w:type="dxa"/>
        <w:tblInd w:w="108" w:type="dxa"/>
        <w:tblLook w:val="04A0" w:firstRow="1" w:lastRow="0" w:firstColumn="1" w:lastColumn="0" w:noHBand="0" w:noVBand="1"/>
      </w:tblPr>
      <w:tblGrid>
        <w:gridCol w:w="4820"/>
        <w:gridCol w:w="4716"/>
      </w:tblGrid>
      <w:tr w:rsidR="008638B7" w:rsidTr="0019144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vAlign w:val="center"/>
          </w:tcPr>
          <w:p w:rsidR="008638B7" w:rsidRPr="00E5317D" w:rsidRDefault="008638B7" w:rsidP="0019144D">
            <w:pPr>
              <w:jc w:val="center"/>
              <w:rPr>
                <w:rFonts w:asciiTheme="minorHAnsi" w:hAnsiTheme="minorHAnsi" w:cstheme="minorHAnsi"/>
                <w:sz w:val="18"/>
                <w:szCs w:val="18"/>
              </w:rPr>
            </w:pPr>
            <w:r w:rsidRPr="00E5317D">
              <w:rPr>
                <w:rFonts w:asciiTheme="minorHAnsi" w:hAnsiTheme="minorHAnsi" w:cstheme="minorHAnsi"/>
                <w:sz w:val="18"/>
                <w:szCs w:val="18"/>
              </w:rPr>
              <w:t>PPA 2012-2015 (MACRODESAFIOS)</w:t>
            </w:r>
          </w:p>
        </w:tc>
        <w:tc>
          <w:tcPr>
            <w:tcW w:w="4716" w:type="dxa"/>
            <w:vAlign w:val="center"/>
          </w:tcPr>
          <w:p w:rsidR="008638B7" w:rsidRPr="00E5317D" w:rsidRDefault="008638B7" w:rsidP="0019144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5317D">
              <w:rPr>
                <w:rFonts w:asciiTheme="minorHAnsi" w:hAnsiTheme="minorHAnsi" w:cstheme="minorHAnsi"/>
                <w:sz w:val="18"/>
                <w:szCs w:val="18"/>
              </w:rPr>
              <w:t>PPA 2016-2019 (ENTREGAS À CIDADE)</w:t>
            </w:r>
          </w:p>
        </w:tc>
      </w:tr>
      <w:tr w:rsidR="008638B7" w:rsidTr="001914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Reduzir as desigualdades sociais, superar a extrema pobreza no DF e RIDE, garantindo renda, acesso aos serviços, gerando oportunidades de emprego e renda nas áreas rural e urbana.</w:t>
            </w:r>
          </w:p>
        </w:tc>
        <w:tc>
          <w:tcPr>
            <w:tcW w:w="4716" w:type="dxa"/>
          </w:tcPr>
          <w:p w:rsidR="008638B7" w:rsidRPr="00E5317D" w:rsidRDefault="008638B7" w:rsidP="008638B7">
            <w:pPr>
              <w:pStyle w:val="PargrafodaLista"/>
              <w:numPr>
                <w:ilvl w:val="0"/>
                <w:numId w:val="32"/>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317D">
              <w:rPr>
                <w:rFonts w:cstheme="minorHAnsi"/>
                <w:sz w:val="18"/>
                <w:szCs w:val="18"/>
              </w:rPr>
              <w:t>Aumentar a qualidade de vida e reduzir a desigualdade social.</w:t>
            </w:r>
          </w:p>
        </w:tc>
      </w:tr>
      <w:tr w:rsidR="008638B7" w:rsidTr="0019144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Garantir ao cidadão um atendimento de saúde integral e humanizado</w:t>
            </w:r>
          </w:p>
        </w:tc>
        <w:tc>
          <w:tcPr>
            <w:tcW w:w="4716" w:type="dxa"/>
          </w:tcPr>
          <w:p w:rsidR="008638B7" w:rsidRPr="00E5317D" w:rsidRDefault="008638B7" w:rsidP="008638B7">
            <w:pPr>
              <w:pStyle w:val="PargrafodaLista"/>
              <w:numPr>
                <w:ilvl w:val="0"/>
                <w:numId w:val="32"/>
              </w:numPr>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E5317D">
              <w:rPr>
                <w:rFonts w:cstheme="minorHAnsi"/>
                <w:sz w:val="18"/>
                <w:szCs w:val="18"/>
              </w:rPr>
              <w:t>Conquistar a confiança da população no Estado</w:t>
            </w:r>
          </w:p>
        </w:tc>
      </w:tr>
      <w:tr w:rsidR="008638B7" w:rsidTr="001914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Propiciar uma educação pública, democrática e de qualidade para todos</w:t>
            </w:r>
          </w:p>
        </w:tc>
        <w:tc>
          <w:tcPr>
            <w:tcW w:w="4716" w:type="dxa"/>
          </w:tcPr>
          <w:p w:rsidR="008638B7" w:rsidRPr="00E5317D" w:rsidRDefault="008638B7" w:rsidP="008638B7">
            <w:pPr>
              <w:pStyle w:val="PargrafodaLista"/>
              <w:numPr>
                <w:ilvl w:val="0"/>
                <w:numId w:val="32"/>
              </w:num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5317D">
              <w:rPr>
                <w:rFonts w:cstheme="minorHAnsi"/>
                <w:sz w:val="18"/>
                <w:szCs w:val="18"/>
              </w:rPr>
              <w:t>Tornar Brasília modelo de cidade sustentável.</w:t>
            </w:r>
          </w:p>
          <w:p w:rsidR="008638B7" w:rsidRPr="00E5317D" w:rsidRDefault="008638B7" w:rsidP="0019144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638B7" w:rsidTr="0019144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Aumentar a qualidade de vida promovendo mobilidade com qualidade, garantindo moradia digna, ordenamento territorial e o uso sustentável dos recursos naturais.</w:t>
            </w:r>
          </w:p>
        </w:tc>
        <w:tc>
          <w:tcPr>
            <w:tcW w:w="4716" w:type="dxa"/>
          </w:tcPr>
          <w:p w:rsidR="008638B7" w:rsidRPr="00E5317D" w:rsidRDefault="008638B7" w:rsidP="0019144D">
            <w:pP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r w:rsidR="008638B7" w:rsidTr="001914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Garantir a segurança pública por meio do uso inteligente dos recursos humanos e tecnológicos.</w:t>
            </w:r>
          </w:p>
        </w:tc>
        <w:tc>
          <w:tcPr>
            <w:tcW w:w="4716" w:type="dxa"/>
          </w:tcPr>
          <w:p w:rsidR="008638B7" w:rsidRPr="00E5317D" w:rsidRDefault="008638B7" w:rsidP="0019144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638B7" w:rsidTr="0019144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Desenvolver a economia, com diversificação da base econômica, potencializando as vocações do DF.</w:t>
            </w:r>
          </w:p>
        </w:tc>
        <w:tc>
          <w:tcPr>
            <w:tcW w:w="4716" w:type="dxa"/>
          </w:tcPr>
          <w:p w:rsidR="008638B7" w:rsidRPr="00E5317D" w:rsidRDefault="008638B7" w:rsidP="0019144D">
            <w:pPr>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r>
      <w:tr w:rsidR="008638B7" w:rsidTr="001914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820" w:type="dxa"/>
          </w:tcPr>
          <w:p w:rsidR="008638B7" w:rsidRPr="00E5317D" w:rsidRDefault="008638B7" w:rsidP="008638B7">
            <w:pPr>
              <w:pStyle w:val="PargrafodaLista"/>
              <w:numPr>
                <w:ilvl w:val="0"/>
                <w:numId w:val="31"/>
              </w:numPr>
              <w:rPr>
                <w:rFonts w:cstheme="minorHAnsi"/>
                <w:b w:val="0"/>
                <w:sz w:val="18"/>
                <w:szCs w:val="18"/>
              </w:rPr>
            </w:pPr>
            <w:r w:rsidRPr="00E5317D">
              <w:rPr>
                <w:rFonts w:cstheme="minorHAnsi"/>
                <w:b w:val="0"/>
                <w:sz w:val="18"/>
                <w:szCs w:val="18"/>
              </w:rPr>
              <w:t>Realizar uma gestão eficaz, transparente e participativa, com foco no cidadão.</w:t>
            </w:r>
          </w:p>
        </w:tc>
        <w:tc>
          <w:tcPr>
            <w:tcW w:w="4716" w:type="dxa"/>
          </w:tcPr>
          <w:p w:rsidR="008638B7" w:rsidRPr="00E5317D" w:rsidRDefault="008638B7" w:rsidP="0019144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rsidR="00112DFF" w:rsidRDefault="00112DFF" w:rsidP="00112DFF">
      <w:pPr>
        <w:spacing w:before="23" w:after="23"/>
        <w:ind w:firstLine="1134"/>
        <w:jc w:val="both"/>
        <w:rPr>
          <w:rFonts w:ascii="Arial" w:hAnsi="Arial" w:cs="Arial"/>
          <w:sz w:val="20"/>
          <w:szCs w:val="20"/>
        </w:rPr>
      </w:pP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Em termos estruturais, o PPA 2016-2019 comporta três grandes entregas e aglutina dois tipos de Programa: Temáticos; e de Gestão, Manutenção e Serviços ao Estado. </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Toda a programação do PPA 2016-2019 observa os cinco eixos que compõem o Planejamento Estratégico do GDF: 1) Viver bem, direito de todos; 2) Economia mais competitiva; 3) Território planejado e estruturado; 4) Todos por Brasília; e 5) Governo ético, transparente e com foco em resultados. </w:t>
      </w:r>
    </w:p>
    <w:p w:rsidR="008638B7"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A Tabela II reúne os dados relativos ao PPA 2016-2019:</w:t>
      </w:r>
    </w:p>
    <w:p w:rsidR="002F4357" w:rsidRPr="00112DFF" w:rsidRDefault="002F4357" w:rsidP="00112DFF">
      <w:pPr>
        <w:spacing w:before="23" w:after="23"/>
        <w:ind w:firstLine="1134"/>
        <w:jc w:val="both"/>
        <w:rPr>
          <w:rFonts w:ascii="Arial Narrow" w:hAnsi="Arial Narrow" w:cs="Arial"/>
          <w:sz w:val="20"/>
          <w:szCs w:val="20"/>
        </w:rPr>
      </w:pPr>
    </w:p>
    <w:p w:rsidR="008638B7" w:rsidRPr="00112DFF" w:rsidRDefault="008638B7" w:rsidP="00112DFF">
      <w:pPr>
        <w:spacing w:before="60" w:after="60"/>
        <w:jc w:val="center"/>
        <w:rPr>
          <w:rFonts w:ascii="Arial Narrow" w:hAnsi="Arial Narrow" w:cs="Arial"/>
          <w:b/>
          <w:caps/>
          <w:sz w:val="20"/>
          <w:szCs w:val="20"/>
        </w:rPr>
      </w:pPr>
      <w:r w:rsidRPr="00112DFF">
        <w:rPr>
          <w:rFonts w:ascii="Arial Narrow" w:hAnsi="Arial Narrow" w:cs="Arial"/>
          <w:b/>
          <w:caps/>
          <w:sz w:val="20"/>
          <w:szCs w:val="20"/>
        </w:rPr>
        <w:t>Tabela Ii – ppa 2016-2019 em números</w:t>
      </w:r>
    </w:p>
    <w:p w:rsidR="008638B7" w:rsidRDefault="008638B7" w:rsidP="008638B7">
      <w:pPr>
        <w:jc w:val="both"/>
        <w:rPr>
          <w:rFonts w:ascii="Arial" w:hAnsi="Arial" w:cs="Arial"/>
        </w:rPr>
      </w:pPr>
      <w:r w:rsidRPr="00E657F8">
        <w:rPr>
          <w:noProof/>
        </w:rPr>
        <w:drawing>
          <wp:inline distT="0" distB="0" distL="0" distR="0" wp14:anchorId="1E1F3AF3" wp14:editId="2F253AD8">
            <wp:extent cx="5868670" cy="2734048"/>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05" b="4157"/>
                    <a:stretch/>
                  </pic:blipFill>
                  <pic:spPr bwMode="auto">
                    <a:xfrm>
                      <a:off x="0" y="0"/>
                      <a:ext cx="5868670" cy="2734048"/>
                    </a:xfrm>
                    <a:prstGeom prst="rect">
                      <a:avLst/>
                    </a:prstGeom>
                    <a:noFill/>
                    <a:ln>
                      <a:noFill/>
                    </a:ln>
                    <a:extLst>
                      <a:ext uri="{53640926-AAD7-44D8-BBD7-CCE9431645EC}">
                        <a14:shadowObscured xmlns:a14="http://schemas.microsoft.com/office/drawing/2010/main"/>
                      </a:ext>
                    </a:extLst>
                  </pic:spPr>
                </pic:pic>
              </a:graphicData>
            </a:graphic>
          </wp:inline>
        </w:drawing>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Os Programas Temáticos, definidos por recortes selecionados de políticas públicas, aliam-se à visão estratégica do Governo, representam os desafios e organizam a gestão, o monitoramento, a avaliação, as transversalidades, as multissetorialidades e a regionalização da ação governamental. </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Merece nota o fato de os Programas Temáticos serem desdobrados em objetivos</w:t>
      </w:r>
      <w:r w:rsidR="001B041B">
        <w:rPr>
          <w:rFonts w:ascii="Arial Narrow" w:hAnsi="Arial Narrow" w:cs="Arial"/>
          <w:sz w:val="20"/>
          <w:szCs w:val="20"/>
        </w:rPr>
        <w:t xml:space="preserve"> específicos</w:t>
      </w:r>
      <w:r w:rsidRPr="00112DFF">
        <w:rPr>
          <w:rFonts w:ascii="Arial Narrow" w:hAnsi="Arial Narrow" w:cs="Arial"/>
          <w:sz w:val="20"/>
          <w:szCs w:val="20"/>
        </w:rPr>
        <w:t xml:space="preserve"> e detalhados em ações, com as respectivas metas físicas e financeiras, o que possibilita o monitoramento, a avaliação e o acompanhamento, pelo governo e pela sociedade, quanto à eficiência e efetividade da ação governamental. Ademais, esse procedimento facilita o processo de integração com os demais instrumentos de planejamento governamental (Lei de Diretrizes Orçamentárias – LDO e Lei Orçamentária Anual – LOA).</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Igualmente definidos por área temática, os Programas de Gestão, Manutenção e Serviços ao Estado traduzem o conjunto das ações orçamentárias destinadas ao apoio, à gestão e à manutenção da atuação governamental.</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Participação em Audiências Públicas – PPA 2016-2019</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A preocupação com a participação popular e com a transparência caracterizou o processo de elaboração do PPA 2016-2019. Em atenção ao disposto na Lei de Responsabilidade Fiscal</w:t>
      </w:r>
      <w:r w:rsidRPr="00112DFF">
        <w:rPr>
          <w:rStyle w:val="Refdenotaderodap"/>
          <w:rFonts w:ascii="Arial Narrow" w:hAnsi="Arial Narrow" w:cs="Arial"/>
          <w:sz w:val="20"/>
          <w:szCs w:val="20"/>
        </w:rPr>
        <w:footnoteReference w:id="2"/>
      </w:r>
      <w:r w:rsidRPr="00112DFF">
        <w:rPr>
          <w:rFonts w:ascii="Arial Narrow" w:hAnsi="Arial Narrow" w:cs="Arial"/>
          <w:sz w:val="20"/>
          <w:szCs w:val="20"/>
        </w:rPr>
        <w:t xml:space="preserve">, o Governo do Distrito Federal houve por bem promover uma série de audiências públicas, por meio do projeto </w:t>
      </w:r>
      <w:r w:rsidRPr="00112DFF">
        <w:rPr>
          <w:rFonts w:ascii="Arial Narrow" w:hAnsi="Arial Narrow" w:cs="Arial"/>
          <w:b/>
          <w:sz w:val="20"/>
          <w:szCs w:val="20"/>
        </w:rPr>
        <w:t>“</w:t>
      </w:r>
      <w:r w:rsidRPr="00112DFF">
        <w:rPr>
          <w:rFonts w:ascii="Arial Narrow" w:hAnsi="Arial Narrow" w:cs="Arial"/>
          <w:b/>
          <w:i/>
          <w:sz w:val="20"/>
          <w:szCs w:val="20"/>
        </w:rPr>
        <w:t>Voz Ativa no Planejamento”</w:t>
      </w:r>
      <w:r w:rsidRPr="00112DFF">
        <w:rPr>
          <w:rFonts w:ascii="Arial Narrow" w:hAnsi="Arial Narrow" w:cs="Arial"/>
          <w:sz w:val="20"/>
          <w:szCs w:val="20"/>
        </w:rPr>
        <w:t>.</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As quatro audiências públicas regionalizadas, buscaram alcançar todas as regiões do Distrito Federal: a primeira aconteceu em Samambaia, com convite extensivo aos moradores de Taguatinga, Ceilândia, Brazlândia, Vicente Pires e Águas Claras; a segunda ocorreu em Sobradinho II e abrangeu os habitantes de Sobradinho, Planaltina e Fercal; a terceira teve lugar no Gama e contemplou a população local e a das cidades de Santa Maria e Riacho Fundo I e II; a quarta foi realizada no Centro de Convenções Ulysses Guimarães e contou com a participação de moradores do Plano Piloto e de outras localidades da região central do Distrito Federal.</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Voltadas para apresentar e discutir o Projeto de Lei do PPA 2016-2019, as audiências públicas angariaram expressiva participação popular e resultaram na apresentação de </w:t>
      </w:r>
      <w:r w:rsidRPr="00112DFF">
        <w:rPr>
          <w:rFonts w:ascii="Arial Narrow" w:hAnsi="Arial Narrow" w:cs="Arial"/>
          <w:b/>
          <w:sz w:val="20"/>
          <w:szCs w:val="20"/>
        </w:rPr>
        <w:t>737 sugestões e 30 projetos</w:t>
      </w:r>
      <w:r w:rsidRPr="00112DFF">
        <w:rPr>
          <w:rFonts w:ascii="Arial Narrow" w:hAnsi="Arial Narrow" w:cs="Arial"/>
          <w:sz w:val="20"/>
          <w:szCs w:val="20"/>
        </w:rPr>
        <w:t xml:space="preserve"> entregues ao Executivo. Classificadas por área temática e identificadas conforme sua pertinência com os projetos estratégicos, essas sugestões e propostas refletem o anseio da sociedade por mais infraestrutura, mobilidade, saúde, educação, segurança, desenvolvimento econômico, políticas sociais, cultura, emprego, esporte, gestão, habitação, lazer e meio ambiente, temas esses previstos e contemplados nos treze Programas Temáticos que compõem o plano encaminhado à CLDF.</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Lei de Diretrizes Orçamentárias – LDO 2016</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Participação na elaboração do texto da Lei de Diretrizes Orçamentárias 2016</w:t>
      </w:r>
      <w:r w:rsidRPr="00112DFF">
        <w:rPr>
          <w:rStyle w:val="Refdenotaderodap"/>
          <w:rFonts w:ascii="Arial Narrow" w:hAnsi="Arial Narrow" w:cs="Arial"/>
          <w:sz w:val="20"/>
          <w:szCs w:val="20"/>
        </w:rPr>
        <w:footnoteReference w:id="3"/>
      </w:r>
      <w:r w:rsidRPr="00112DFF">
        <w:rPr>
          <w:rFonts w:ascii="Arial Narrow" w:hAnsi="Arial Narrow" w:cs="Arial"/>
          <w:sz w:val="20"/>
          <w:szCs w:val="20"/>
        </w:rPr>
        <w:t xml:space="preserve"> e formulação dos seguintes anexos: </w:t>
      </w:r>
    </w:p>
    <w:p w:rsidR="008638B7" w:rsidRPr="00112DFF" w:rsidRDefault="008638B7" w:rsidP="00112DFF">
      <w:pPr>
        <w:pStyle w:val="Default"/>
        <w:spacing w:before="23" w:after="23" w:line="276" w:lineRule="auto"/>
        <w:ind w:firstLine="1134"/>
        <w:jc w:val="both"/>
        <w:rPr>
          <w:rFonts w:ascii="Arial Narrow" w:hAnsi="Arial Narrow"/>
          <w:sz w:val="20"/>
          <w:szCs w:val="20"/>
        </w:rPr>
      </w:pPr>
    </w:p>
    <w:p w:rsidR="008638B7" w:rsidRPr="00112DFF" w:rsidRDefault="008638B7" w:rsidP="00112DFF">
      <w:pPr>
        <w:pStyle w:val="PargrafodaLista"/>
        <w:numPr>
          <w:ilvl w:val="0"/>
          <w:numId w:val="25"/>
        </w:numPr>
        <w:spacing w:before="23" w:after="23" w:line="276" w:lineRule="auto"/>
        <w:ind w:left="0" w:firstLine="1134"/>
        <w:contextualSpacing w:val="0"/>
        <w:jc w:val="both"/>
        <w:rPr>
          <w:rFonts w:ascii="Arial Narrow" w:hAnsi="Arial Narrow" w:cs="Arial"/>
        </w:rPr>
      </w:pPr>
      <w:r w:rsidRPr="00112DFF">
        <w:rPr>
          <w:rFonts w:ascii="Arial Narrow" w:hAnsi="Arial Narrow" w:cs="Arial"/>
        </w:rPr>
        <w:t>Anexo de Metas e Prioridades;</w:t>
      </w:r>
    </w:p>
    <w:p w:rsidR="008638B7" w:rsidRPr="00112DFF" w:rsidRDefault="008638B7" w:rsidP="00112DFF">
      <w:pPr>
        <w:pStyle w:val="PargrafodaLista"/>
        <w:numPr>
          <w:ilvl w:val="0"/>
          <w:numId w:val="25"/>
        </w:numPr>
        <w:spacing w:before="23" w:after="23" w:line="276" w:lineRule="auto"/>
        <w:ind w:left="0" w:firstLine="1134"/>
        <w:contextualSpacing w:val="0"/>
        <w:jc w:val="both"/>
        <w:rPr>
          <w:rFonts w:ascii="Arial Narrow" w:hAnsi="Arial Narrow" w:cs="Arial"/>
        </w:rPr>
      </w:pPr>
      <w:r w:rsidRPr="00112DFF">
        <w:rPr>
          <w:rFonts w:ascii="Arial Narrow" w:hAnsi="Arial Narrow" w:cs="Arial"/>
        </w:rPr>
        <w:t>Anexo das Ações de Conservação do Patrimônio Público;</w:t>
      </w:r>
    </w:p>
    <w:p w:rsidR="008638B7" w:rsidRPr="00112DFF" w:rsidRDefault="008638B7" w:rsidP="00112DFF">
      <w:pPr>
        <w:pStyle w:val="PargrafodaLista"/>
        <w:numPr>
          <w:ilvl w:val="0"/>
          <w:numId w:val="25"/>
        </w:numPr>
        <w:spacing w:before="23" w:after="23" w:line="276" w:lineRule="auto"/>
        <w:ind w:left="0" w:firstLine="1134"/>
        <w:contextualSpacing w:val="0"/>
        <w:jc w:val="both"/>
        <w:rPr>
          <w:rFonts w:ascii="Arial Narrow" w:hAnsi="Arial Narrow" w:cs="Arial"/>
        </w:rPr>
      </w:pPr>
      <w:r w:rsidRPr="00112DFF">
        <w:rPr>
          <w:rFonts w:ascii="Arial Narrow" w:hAnsi="Arial Narrow" w:cs="Arial"/>
        </w:rPr>
        <w:t>Elaboração do Anexo dos Projetos em Andamento.</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Lei Orçamentária Anual – LOA 2016</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Participação na elaboração do Projeto de Lei Orçamentária de 2016</w:t>
      </w:r>
      <w:r w:rsidRPr="00112DFF">
        <w:rPr>
          <w:rStyle w:val="Refdenotaderodap"/>
          <w:rFonts w:ascii="Arial Narrow" w:hAnsi="Arial Narrow" w:cs="Arial"/>
          <w:sz w:val="20"/>
          <w:szCs w:val="20"/>
        </w:rPr>
        <w:footnoteReference w:id="4"/>
      </w:r>
      <w:r w:rsidRPr="00112DFF">
        <w:rPr>
          <w:rFonts w:ascii="Arial Narrow" w:hAnsi="Arial Narrow" w:cs="Arial"/>
          <w:sz w:val="20"/>
          <w:szCs w:val="20"/>
        </w:rPr>
        <w:t xml:space="preserve"> e formulação dos seguintes anexos: </w:t>
      </w:r>
    </w:p>
    <w:p w:rsidR="008638B7" w:rsidRPr="00112DFF" w:rsidRDefault="008638B7" w:rsidP="00112DFF">
      <w:pPr>
        <w:pStyle w:val="PargrafodaLista"/>
        <w:numPr>
          <w:ilvl w:val="0"/>
          <w:numId w:val="25"/>
        </w:numPr>
        <w:spacing w:before="23" w:after="23" w:line="276" w:lineRule="auto"/>
        <w:ind w:left="0" w:firstLine="1134"/>
        <w:contextualSpacing w:val="0"/>
        <w:jc w:val="both"/>
        <w:rPr>
          <w:rFonts w:ascii="Arial Narrow" w:hAnsi="Arial Narrow" w:cs="Arial"/>
        </w:rPr>
      </w:pPr>
      <w:r w:rsidRPr="00112DFF">
        <w:rPr>
          <w:rFonts w:ascii="Arial Narrow" w:hAnsi="Arial Narrow" w:cs="Arial"/>
        </w:rPr>
        <w:t>Anexo das Ações de Conservação do Patrimônio Público;</w:t>
      </w:r>
    </w:p>
    <w:p w:rsidR="008638B7" w:rsidRPr="00112DFF" w:rsidRDefault="008638B7" w:rsidP="00112DFF">
      <w:pPr>
        <w:pStyle w:val="PargrafodaLista"/>
        <w:numPr>
          <w:ilvl w:val="0"/>
          <w:numId w:val="25"/>
        </w:numPr>
        <w:spacing w:before="23" w:after="23" w:line="276" w:lineRule="auto"/>
        <w:ind w:left="0" w:firstLine="1134"/>
        <w:contextualSpacing w:val="0"/>
        <w:jc w:val="both"/>
        <w:rPr>
          <w:rFonts w:ascii="Arial Narrow" w:hAnsi="Arial Narrow" w:cs="Arial"/>
        </w:rPr>
      </w:pPr>
      <w:r w:rsidRPr="00112DFF">
        <w:rPr>
          <w:rFonts w:ascii="Arial Narrow" w:hAnsi="Arial Narrow" w:cs="Arial"/>
        </w:rPr>
        <w:t>Elaboração do Anexo dos Projetos em Andamento.</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Avaliação do Plano Plurianual – PPA - 2012-2015 (exercício 2014)</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Em cumprimento ao que estabelecem os artigos 8º, 9º e 10º da Lei nº 4.742, de 29/12/2011, que dispõe sobre o Plano Plurianual do Distrito Federal para o quadriênio 2012-2015, e suas alterações, a avaliação de desempenho é realizada em duas etapas distintas: a primeira </w:t>
      </w:r>
      <w:r w:rsidRPr="00112DFF">
        <w:rPr>
          <w:rFonts w:ascii="Arial Narrow" w:hAnsi="Arial Narrow" w:cs="Arial"/>
          <w:sz w:val="20"/>
          <w:szCs w:val="20"/>
          <w:u w:val="single"/>
        </w:rPr>
        <w:t>até o dia 15 de abril do exercício subsequente</w:t>
      </w:r>
      <w:r w:rsidRPr="00112DFF">
        <w:rPr>
          <w:rFonts w:ascii="Arial Narrow" w:hAnsi="Arial Narrow" w:cs="Arial"/>
          <w:sz w:val="20"/>
          <w:szCs w:val="20"/>
        </w:rPr>
        <w:t xml:space="preserve">, quando a SEPLAG encaminha à Câmara Legislativa do Distrito Federal - CLDF o demonstrativo, por programa e ação, da execução física e financeira referente ao exercício anterior dos orçamentos fiscal, da seguridade social e de investimento das empresas estatais; e a segunda, </w:t>
      </w:r>
      <w:r w:rsidRPr="00112DFF">
        <w:rPr>
          <w:rFonts w:ascii="Arial Narrow" w:hAnsi="Arial Narrow" w:cs="Arial"/>
          <w:sz w:val="20"/>
          <w:szCs w:val="20"/>
          <w:u w:val="single"/>
        </w:rPr>
        <w:t>até 31 de agosto do exercício subsequente</w:t>
      </w:r>
      <w:r w:rsidRPr="00112DFF">
        <w:rPr>
          <w:rFonts w:ascii="Arial Narrow" w:hAnsi="Arial Narrow" w:cs="Arial"/>
          <w:sz w:val="20"/>
          <w:szCs w:val="20"/>
        </w:rPr>
        <w:t xml:space="preserve">, quando a SEPLAG encaminha à CLDF Relatório de Avaliação do Plano Plurianual contendo os resultados alcançados em cada Programa Temático. </w:t>
      </w:r>
    </w:p>
    <w:p w:rsidR="00F26456" w:rsidRDefault="00F26456" w:rsidP="00112DFF">
      <w:pPr>
        <w:spacing w:before="23" w:after="23"/>
        <w:ind w:firstLine="1134"/>
        <w:jc w:val="both"/>
        <w:rPr>
          <w:rFonts w:ascii="Arial Narrow" w:hAnsi="Arial Narrow" w:cs="Arial"/>
          <w:sz w:val="20"/>
          <w:szCs w:val="20"/>
        </w:rPr>
      </w:pP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Da Avaliação Anual do Plano, na qual foram apresentados os resultados do exercício de 2014, participaram todas as Unidades Orçamentárias encaminhando à SUPLAN as informações relativas à sua respectiva área de atuação: índices alcançados ao término do exercício anterior; e expectativa de alcance do índice final previsto. A SUPLAN procede à análise e consolidação das informações em relatório único.  </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Este documento apresenta também análise da conjuntura macroeconômica, em termos nacional e local, nos exercícios de 2013 e 2014, a fim de avaliar o comportamento dos principais indicadores de desempenho, suas relações com a gestão governamental e os reflexos sobre o bem-estar da população de modo geral.</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O Gráfico I, a seguir, compara os valores previstos no PPA para o exercício de 2014 com sua respectiva execução orçamentária e financeira.</w:t>
      </w:r>
    </w:p>
    <w:p w:rsidR="002F4357" w:rsidRDefault="002F4357" w:rsidP="00112DFF">
      <w:pPr>
        <w:spacing w:before="60" w:after="60"/>
        <w:jc w:val="center"/>
        <w:rPr>
          <w:rFonts w:ascii="Arial Narrow" w:hAnsi="Arial Narrow" w:cs="Arial"/>
          <w:b/>
          <w:caps/>
          <w:sz w:val="20"/>
          <w:szCs w:val="20"/>
        </w:rPr>
      </w:pPr>
    </w:p>
    <w:p w:rsidR="008638B7" w:rsidRPr="00112DFF" w:rsidRDefault="008638B7" w:rsidP="00112DFF">
      <w:pPr>
        <w:spacing w:before="60" w:after="60"/>
        <w:jc w:val="center"/>
        <w:rPr>
          <w:rFonts w:ascii="Arial Narrow" w:hAnsi="Arial Narrow" w:cs="Arial"/>
          <w:b/>
          <w:caps/>
          <w:sz w:val="20"/>
          <w:szCs w:val="20"/>
        </w:rPr>
      </w:pPr>
      <w:r w:rsidRPr="00112DFF">
        <w:rPr>
          <w:rFonts w:ascii="Arial Narrow" w:hAnsi="Arial Narrow" w:cs="Arial"/>
          <w:b/>
          <w:caps/>
          <w:sz w:val="20"/>
          <w:szCs w:val="20"/>
        </w:rPr>
        <w:t>GRÁFICO I – PPA X LOA 2014</w:t>
      </w:r>
    </w:p>
    <w:p w:rsidR="008638B7" w:rsidRDefault="008638B7" w:rsidP="008638B7">
      <w:pPr>
        <w:jc w:val="both"/>
        <w:rPr>
          <w:rFonts w:ascii="Arial" w:hAnsi="Arial" w:cs="Arial"/>
          <w:b/>
          <w:caps/>
        </w:rPr>
      </w:pPr>
      <w:r>
        <w:rPr>
          <w:noProof/>
        </w:rPr>
        <w:drawing>
          <wp:inline distT="0" distB="0" distL="0" distR="0" wp14:anchorId="7BF644EC" wp14:editId="31BF068C">
            <wp:extent cx="5867908" cy="2789986"/>
            <wp:effectExtent l="57150" t="19050" r="37592"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38B7" w:rsidRDefault="008638B7" w:rsidP="008638B7">
      <w:pPr>
        <w:jc w:val="both"/>
        <w:rPr>
          <w:rFonts w:ascii="Arial" w:hAnsi="Arial" w:cs="Arial"/>
          <w:b/>
          <w:caps/>
        </w:rPr>
      </w:pP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Acompanhamento das Ações de Governo</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Determina o art. 153 da LODF que o Poder Executivo publicará,</w:t>
      </w:r>
      <w:r w:rsidRPr="00112DFF">
        <w:rPr>
          <w:rFonts w:ascii="Arial Narrow" w:hAnsi="Arial Narrow" w:cs="Arial"/>
          <w:sz w:val="20"/>
          <w:szCs w:val="20"/>
          <w:u w:val="single"/>
        </w:rPr>
        <w:t>até o trigésimo dia após o encerramento de cada bimestre</w:t>
      </w:r>
      <w:r w:rsidRPr="00112DFF">
        <w:rPr>
          <w:rFonts w:ascii="Arial Narrow" w:hAnsi="Arial Narrow" w:cs="Arial"/>
          <w:sz w:val="20"/>
          <w:szCs w:val="20"/>
        </w:rPr>
        <w:t>, relatório resumido da execução orçamentária</w:t>
      </w:r>
      <w:r w:rsidRPr="00112DFF">
        <w:rPr>
          <w:rFonts w:ascii="Arial Narrow" w:hAnsi="Arial Narrow" w:cs="Arial"/>
          <w:sz w:val="20"/>
          <w:szCs w:val="20"/>
          <w:vertAlign w:val="superscript"/>
        </w:rPr>
        <w:footnoteReference w:id="5"/>
      </w:r>
      <w:r w:rsidRPr="00112DFF">
        <w:rPr>
          <w:rFonts w:ascii="Arial Narrow" w:hAnsi="Arial Narrow" w:cs="Arial"/>
          <w:sz w:val="20"/>
          <w:szCs w:val="20"/>
        </w:rPr>
        <w:t xml:space="preserve">. Em razão disso, para atender ao inciso III  a SUPLAN realizou, por meio do Sistema de Acompanhamento Governamental – SAG, o acompanhamento das ações de governo relativas ao </w:t>
      </w:r>
      <w:r w:rsidRPr="00112DFF">
        <w:rPr>
          <w:rFonts w:ascii="Arial Narrow" w:hAnsi="Arial Narrow" w:cs="Arial"/>
          <w:sz w:val="20"/>
          <w:szCs w:val="20"/>
          <w:u w:val="single"/>
        </w:rPr>
        <w:t>6º bimestre de 2014 e do 1º ao 5º bimestres de 2015</w:t>
      </w:r>
      <w:r w:rsidRPr="00112DFF">
        <w:rPr>
          <w:rFonts w:ascii="Arial Narrow" w:hAnsi="Arial Narrow" w:cs="Arial"/>
          <w:sz w:val="20"/>
          <w:szCs w:val="20"/>
        </w:rPr>
        <w:t>, análise de informações e a publicação do respectivo Relatório de Desempenho Físico-Financeirono sítio da SEPLAG na Internet.</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Relatórios de Atividades e Relatório de Indicadores de Desempenho para Prestação de Contas Anual do Governador (2014)</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Compete privativamente ao Governador do Distrito Federal prestar anualmente à Câmara Legislativa, no prazo de </w:t>
      </w:r>
      <w:r w:rsidRPr="00112DFF">
        <w:rPr>
          <w:rFonts w:ascii="Arial Narrow" w:hAnsi="Arial Narrow" w:cs="Arial"/>
          <w:sz w:val="20"/>
          <w:szCs w:val="20"/>
          <w:u w:val="single"/>
        </w:rPr>
        <w:t>sessenta dias após a abertura da sessão legislativa</w:t>
      </w:r>
      <w:r w:rsidRPr="00112DFF">
        <w:rPr>
          <w:rFonts w:ascii="Arial Narrow" w:hAnsi="Arial Narrow" w:cs="Arial"/>
          <w:sz w:val="20"/>
          <w:szCs w:val="20"/>
        </w:rPr>
        <w:t>, as contas referentes ao exercício anterior. Em razão disso, cabe à SUPLAN consolidar o Relatório de Atividades do Governo do Distrito Federal e o Relatório de Indicadores de Desempenho por Programa de Governo para compor a Prestação de Contas Anual do Governador</w:t>
      </w:r>
      <w:r w:rsidRPr="00112DFF">
        <w:rPr>
          <w:rStyle w:val="Refdenotaderodap"/>
          <w:rFonts w:ascii="Arial Narrow" w:hAnsi="Arial Narrow" w:cs="Arial"/>
          <w:sz w:val="20"/>
          <w:szCs w:val="20"/>
        </w:rPr>
        <w:footnoteReference w:id="6"/>
      </w:r>
      <w:r w:rsidRPr="00112DFF">
        <w:rPr>
          <w:rFonts w:ascii="Arial Narrow" w:hAnsi="Arial Narrow" w:cs="Arial"/>
          <w:sz w:val="20"/>
          <w:szCs w:val="20"/>
        </w:rPr>
        <w:t xml:space="preserve"> referente ao exercício de 2014. </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O Relatório de Atividades do Governo do Distrito Federal tem por objetivo demonstrar as realizações governamentais e os resultados alcançados no exercício. Serve também de subsídio para avaliação da eficiência e eficácia da gestão.</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O Relatório “Indicadores de Desempenho por Programa de Governo”, tem por objetivo demonstrar a evolução anual de cada indicador em relação ao índice desejado para o exercício e é um instrumento que permite identificar e aferir aspectos relacionados aos Objetivos Específicos dos Programas Temáticos previstos no Plano Plurianual.</w:t>
      </w:r>
    </w:p>
    <w:p w:rsidR="008638B7" w:rsidRPr="00112DFF" w:rsidRDefault="008638B7" w:rsidP="00112DFF">
      <w:pPr>
        <w:pStyle w:val="CM29"/>
        <w:numPr>
          <w:ilvl w:val="1"/>
          <w:numId w:val="23"/>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Relatórios de Atividades e Relatório de Indicadores de Desempenho para Prestação de Contas Anual do Governador (2015).</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Início do processo de elaboração do Relatório de Atividades do Governo e Análise do Desempenho dos índices alcançados pelos Indicadores dos Programas do PPA para compor a Prestação de Contas Anual do Governador referente ao exercício de 2015.</w:t>
      </w:r>
    </w:p>
    <w:p w:rsidR="008638B7" w:rsidRPr="00112DFF" w:rsidRDefault="008638B7" w:rsidP="00112DFF">
      <w:pPr>
        <w:pStyle w:val="CM29"/>
        <w:numPr>
          <w:ilvl w:val="0"/>
          <w:numId w:val="24"/>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Articulação Institucional</w:t>
      </w:r>
    </w:p>
    <w:p w:rsidR="008638B7" w:rsidRPr="00112DFF" w:rsidRDefault="008638B7" w:rsidP="00112DFF">
      <w:pPr>
        <w:pStyle w:val="CM29"/>
        <w:numPr>
          <w:ilvl w:val="1"/>
          <w:numId w:val="27"/>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 xml:space="preserve">Conselho Nacional de Secretários Estaduais de Planejamento – CONSEPLAN </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Assessoramento ao titular da SEPLAG e participação em Grupos de Trabalho do Conselho Nacional de Secretários Estaduais de Planejamento – CONSEPLAN, do que resultou:</w:t>
      </w:r>
    </w:p>
    <w:p w:rsidR="008638B7" w:rsidRPr="00112DFF" w:rsidRDefault="008638B7" w:rsidP="00112DFF">
      <w:pPr>
        <w:pStyle w:val="PargrafodaLista"/>
        <w:numPr>
          <w:ilvl w:val="0"/>
          <w:numId w:val="26"/>
        </w:numPr>
        <w:spacing w:before="23" w:after="23" w:line="276" w:lineRule="auto"/>
        <w:ind w:left="0" w:firstLine="1134"/>
        <w:jc w:val="both"/>
        <w:rPr>
          <w:rFonts w:ascii="Arial Narrow" w:hAnsi="Arial Narrow" w:cs="Arial"/>
        </w:rPr>
      </w:pPr>
      <w:r w:rsidRPr="00112DFF">
        <w:rPr>
          <w:rFonts w:ascii="Arial Narrow" w:hAnsi="Arial Narrow" w:cs="Arial"/>
        </w:rPr>
        <w:t>“Carta de Brasília” elaborada pelos Secretários Estaduais de Planejamento;</w:t>
      </w:r>
    </w:p>
    <w:p w:rsidR="008638B7" w:rsidRPr="00112DFF" w:rsidRDefault="008638B7" w:rsidP="00112DFF">
      <w:pPr>
        <w:pStyle w:val="PargrafodaLista"/>
        <w:numPr>
          <w:ilvl w:val="0"/>
          <w:numId w:val="26"/>
        </w:numPr>
        <w:spacing w:before="23" w:after="23" w:line="276" w:lineRule="auto"/>
        <w:ind w:left="0" w:firstLine="1134"/>
        <w:jc w:val="both"/>
        <w:rPr>
          <w:rFonts w:ascii="Arial Narrow" w:hAnsi="Arial Narrow" w:cs="Arial"/>
        </w:rPr>
      </w:pPr>
      <w:r w:rsidRPr="00112DFF">
        <w:rPr>
          <w:rFonts w:ascii="Arial Narrow" w:hAnsi="Arial Narrow" w:cs="Arial"/>
        </w:rPr>
        <w:t>Grupo de Trabalho para desenvolvimento de um Sistema Nacional de Indicadores de Políticas Públicas.</w:t>
      </w:r>
    </w:p>
    <w:p w:rsidR="008638B7" w:rsidRPr="00112DFF" w:rsidRDefault="008638B7" w:rsidP="00112DFF">
      <w:pPr>
        <w:pStyle w:val="CM29"/>
        <w:numPr>
          <w:ilvl w:val="1"/>
          <w:numId w:val="27"/>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Conselhos e Comissões Distritais.</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Participação no:</w:t>
      </w:r>
    </w:p>
    <w:p w:rsidR="008638B7" w:rsidRPr="00112DFF" w:rsidRDefault="008638B7" w:rsidP="00112DFF">
      <w:pPr>
        <w:pStyle w:val="PargrafodaLista"/>
        <w:numPr>
          <w:ilvl w:val="0"/>
          <w:numId w:val="28"/>
        </w:numPr>
        <w:spacing w:before="23" w:after="23" w:line="276" w:lineRule="auto"/>
        <w:ind w:left="0" w:firstLine="1134"/>
        <w:jc w:val="both"/>
        <w:rPr>
          <w:rFonts w:ascii="Arial Narrow" w:hAnsi="Arial Narrow" w:cs="Arial"/>
        </w:rPr>
      </w:pPr>
      <w:r w:rsidRPr="00112DFF">
        <w:rPr>
          <w:rFonts w:ascii="Arial Narrow" w:hAnsi="Arial Narrow" w:cs="Arial"/>
        </w:rPr>
        <w:t>Conselho de Desenvolvimento do Turismo – CONDETUR;</w:t>
      </w:r>
    </w:p>
    <w:p w:rsidR="008638B7" w:rsidRPr="00112DFF" w:rsidRDefault="008638B7" w:rsidP="00112DFF">
      <w:pPr>
        <w:pStyle w:val="PargrafodaLista"/>
        <w:numPr>
          <w:ilvl w:val="0"/>
          <w:numId w:val="28"/>
        </w:numPr>
        <w:spacing w:before="23" w:after="23" w:line="276" w:lineRule="auto"/>
        <w:ind w:left="0" w:firstLine="1134"/>
        <w:jc w:val="both"/>
        <w:rPr>
          <w:rFonts w:ascii="Arial Narrow" w:hAnsi="Arial Narrow" w:cs="Arial"/>
        </w:rPr>
      </w:pPr>
      <w:r w:rsidRPr="00112DFF">
        <w:rPr>
          <w:rFonts w:ascii="Arial Narrow" w:hAnsi="Arial Narrow" w:cs="Arial"/>
        </w:rPr>
        <w:t>Conselho dos Direitos da Criança e do Adolescente – CDCA;</w:t>
      </w:r>
    </w:p>
    <w:p w:rsidR="008638B7" w:rsidRPr="00112DFF" w:rsidRDefault="008638B7" w:rsidP="00112DFF">
      <w:pPr>
        <w:pStyle w:val="PargrafodaLista"/>
        <w:numPr>
          <w:ilvl w:val="0"/>
          <w:numId w:val="28"/>
        </w:numPr>
        <w:spacing w:before="23" w:after="23" w:line="276" w:lineRule="auto"/>
        <w:ind w:left="0" w:firstLine="1134"/>
        <w:jc w:val="both"/>
        <w:rPr>
          <w:rFonts w:ascii="Arial Narrow" w:hAnsi="Arial Narrow" w:cs="Arial"/>
        </w:rPr>
      </w:pPr>
      <w:r w:rsidRPr="00112DFF">
        <w:rPr>
          <w:rFonts w:ascii="Arial Narrow" w:hAnsi="Arial Narrow" w:cs="Arial"/>
        </w:rPr>
        <w:t>Comissão Distrital do ZEE – Zoneamento Econômico Ecológico;</w:t>
      </w:r>
    </w:p>
    <w:p w:rsidR="008638B7" w:rsidRPr="00112DFF" w:rsidRDefault="008638B7" w:rsidP="00112DFF">
      <w:pPr>
        <w:pStyle w:val="PargrafodaLista"/>
        <w:numPr>
          <w:ilvl w:val="0"/>
          <w:numId w:val="28"/>
        </w:numPr>
        <w:spacing w:before="23" w:after="23" w:line="276" w:lineRule="auto"/>
        <w:ind w:left="0" w:firstLine="1134"/>
        <w:jc w:val="both"/>
        <w:rPr>
          <w:rFonts w:ascii="Arial Narrow" w:hAnsi="Arial Narrow" w:cs="Arial"/>
        </w:rPr>
      </w:pPr>
      <w:r w:rsidRPr="00112DFF">
        <w:rPr>
          <w:rFonts w:ascii="Arial Narrow" w:hAnsi="Arial Narrow" w:cs="Arial"/>
        </w:rPr>
        <w:t>Conselho Distrital de Promoção e Defesa dos Direitos Humanos do DF;</w:t>
      </w:r>
    </w:p>
    <w:p w:rsidR="008638B7" w:rsidRPr="00112DFF" w:rsidRDefault="008638B7" w:rsidP="00112DFF">
      <w:pPr>
        <w:pStyle w:val="PargrafodaLista"/>
        <w:numPr>
          <w:ilvl w:val="0"/>
          <w:numId w:val="28"/>
        </w:numPr>
        <w:spacing w:before="23" w:after="23" w:line="276" w:lineRule="auto"/>
        <w:ind w:left="0" w:firstLine="1134"/>
        <w:jc w:val="both"/>
        <w:rPr>
          <w:rFonts w:ascii="Arial Narrow" w:hAnsi="Arial Narrow" w:cs="Arial"/>
        </w:rPr>
      </w:pPr>
      <w:r w:rsidRPr="00112DFF">
        <w:rPr>
          <w:rFonts w:ascii="Arial Narrow" w:hAnsi="Arial Narrow" w:cs="Arial"/>
        </w:rPr>
        <w:t>Grupo de Trabalho para proceder a levantamento dos processos administrativos referentes a incidência de Outorga Onerosa de Alteração de Uso – ONALT.</w:t>
      </w:r>
      <w:r w:rsidRPr="00112DFF">
        <w:rPr>
          <w:rStyle w:val="Refdenotaderodap"/>
          <w:rFonts w:ascii="Arial Narrow" w:hAnsi="Arial Narrow" w:cs="Arial"/>
        </w:rPr>
        <w:footnoteReference w:id="7"/>
      </w:r>
    </w:p>
    <w:p w:rsidR="008638B7" w:rsidRPr="00112DFF" w:rsidRDefault="008638B7" w:rsidP="00112DFF">
      <w:pPr>
        <w:pStyle w:val="CM29"/>
        <w:numPr>
          <w:ilvl w:val="0"/>
          <w:numId w:val="24"/>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Aperfeiçoamento Técnico e Operacional</w:t>
      </w:r>
    </w:p>
    <w:p w:rsidR="008638B7" w:rsidRPr="00112DFF" w:rsidRDefault="008638B7" w:rsidP="00112DFF">
      <w:pPr>
        <w:pStyle w:val="CM29"/>
        <w:numPr>
          <w:ilvl w:val="1"/>
          <w:numId w:val="29"/>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Sistema Integrado de Planejamento e Orçamento – SIOP</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Adaptação e desenvolvimento de sistema informatizado utilizado pela União às práticas do GDF, conforme Termo de Cooperação Técnica celebrado entre o Governo do Distrito Federal e a Secretaria de Orçamento Federal do Ministério do Planejamento com o objetivo de aprimorar os processos de planejamento, orçamento e gestão no âmbito do Governo do DF e contribuir para a melhor eficiência na alocação dos recursos públicos. </w:t>
      </w:r>
    </w:p>
    <w:p w:rsidR="008638B7" w:rsidRPr="00112DFF" w:rsidRDefault="008638B7" w:rsidP="00112DFF">
      <w:pPr>
        <w:pStyle w:val="CM29"/>
        <w:numPr>
          <w:ilvl w:val="1"/>
          <w:numId w:val="30"/>
        </w:numPr>
        <w:tabs>
          <w:tab w:val="left" w:pos="284"/>
        </w:tabs>
        <w:spacing w:before="23" w:after="23" w:line="276" w:lineRule="auto"/>
        <w:ind w:left="0" w:firstLine="1134"/>
        <w:jc w:val="both"/>
        <w:rPr>
          <w:rFonts w:ascii="Arial Narrow" w:hAnsi="Arial Narrow"/>
          <w:b/>
          <w:sz w:val="20"/>
          <w:szCs w:val="20"/>
        </w:rPr>
      </w:pPr>
      <w:r w:rsidRPr="00112DFF">
        <w:rPr>
          <w:rFonts w:ascii="Arial Narrow" w:hAnsi="Arial Narrow"/>
          <w:b/>
          <w:sz w:val="20"/>
          <w:szCs w:val="20"/>
        </w:rPr>
        <w:t>Rede Nacional de Planejamento e Orçamento</w:t>
      </w:r>
    </w:p>
    <w:p w:rsidR="008638B7" w:rsidRPr="00112DFF" w:rsidRDefault="008638B7" w:rsidP="00112DFF">
      <w:pPr>
        <w:spacing w:before="23" w:after="23"/>
        <w:ind w:firstLine="1134"/>
        <w:jc w:val="both"/>
        <w:rPr>
          <w:rFonts w:ascii="Arial Narrow" w:hAnsi="Arial Narrow" w:cs="Arial"/>
          <w:sz w:val="20"/>
          <w:szCs w:val="20"/>
        </w:rPr>
      </w:pPr>
      <w:r w:rsidRPr="00112DFF">
        <w:rPr>
          <w:rFonts w:ascii="Arial Narrow" w:hAnsi="Arial Narrow" w:cs="Arial"/>
          <w:sz w:val="20"/>
          <w:szCs w:val="20"/>
        </w:rPr>
        <w:t>Participação na Rede Nacional de Planejamento e Orçamento – RENOP, coordenada pelo Ministério do Planejamento, que busca promover troca de experiências e boas práticas entre os entes federados.</w:t>
      </w:r>
    </w:p>
    <w:p w:rsidR="00864463" w:rsidRDefault="00864463" w:rsidP="008F0903">
      <w:pPr>
        <w:spacing w:before="23" w:after="23"/>
        <w:ind w:firstLine="1134"/>
        <w:jc w:val="both"/>
        <w:rPr>
          <w:rFonts w:ascii="Arial Narrow" w:hAnsi="Arial Narrow" w:cs="Arial"/>
          <w:sz w:val="20"/>
          <w:szCs w:val="20"/>
        </w:rPr>
      </w:pPr>
    </w:p>
    <w:p w:rsidR="004945D5" w:rsidRPr="00421A37" w:rsidRDefault="004945D5" w:rsidP="00421A37">
      <w:pPr>
        <w:spacing w:before="23" w:after="23"/>
        <w:jc w:val="both"/>
        <w:rPr>
          <w:rFonts w:ascii="Arial Narrow" w:hAnsi="Arial Narrow" w:cs="Arial"/>
          <w:b/>
          <w:sz w:val="20"/>
          <w:szCs w:val="20"/>
          <w:u w:val="single"/>
        </w:rPr>
      </w:pPr>
      <w:r w:rsidRPr="00421A37">
        <w:rPr>
          <w:rFonts w:ascii="Arial Narrow" w:hAnsi="Arial Narrow" w:cs="Arial"/>
          <w:b/>
          <w:sz w:val="20"/>
          <w:szCs w:val="20"/>
          <w:u w:val="single"/>
        </w:rPr>
        <w:t>Gestão Estratégica</w:t>
      </w:r>
    </w:p>
    <w:p w:rsidR="00AF53ED" w:rsidRDefault="00AF53ED" w:rsidP="008F0903">
      <w:pPr>
        <w:spacing w:before="23" w:after="23"/>
        <w:ind w:firstLine="1134"/>
        <w:jc w:val="both"/>
        <w:rPr>
          <w:rFonts w:ascii="Arial Narrow" w:hAnsi="Arial Narrow" w:cs="Arial"/>
          <w:sz w:val="20"/>
          <w:szCs w:val="20"/>
        </w:rPr>
      </w:pPr>
    </w:p>
    <w:p w:rsidR="00792798" w:rsidRPr="00112DFF" w:rsidRDefault="004945D5" w:rsidP="008F0903">
      <w:pPr>
        <w:spacing w:before="23" w:after="23"/>
        <w:ind w:firstLine="1134"/>
        <w:jc w:val="both"/>
        <w:rPr>
          <w:rFonts w:ascii="Arial Narrow" w:hAnsi="Arial Narrow" w:cs="Arial"/>
          <w:sz w:val="20"/>
          <w:szCs w:val="20"/>
        </w:rPr>
      </w:pPr>
      <w:r>
        <w:rPr>
          <w:rFonts w:ascii="Arial Narrow" w:hAnsi="Arial Narrow" w:cs="Arial"/>
          <w:sz w:val="20"/>
          <w:szCs w:val="20"/>
        </w:rPr>
        <w:t>D</w:t>
      </w:r>
      <w:r w:rsidR="00792798" w:rsidRPr="00112DFF">
        <w:rPr>
          <w:rFonts w:ascii="Arial Narrow" w:hAnsi="Arial Narrow" w:cs="Arial"/>
          <w:sz w:val="20"/>
          <w:szCs w:val="20"/>
        </w:rPr>
        <w:t>esde a publicação do Decreto nº 36.236, de 1º de janeiro de 2015, a Secretaria de Estado de Planejamento, Orçamento e Gestão</w:t>
      </w:r>
      <w:r w:rsidR="00290A9D">
        <w:rPr>
          <w:rFonts w:ascii="Arial Narrow" w:hAnsi="Arial Narrow" w:cs="Arial"/>
          <w:sz w:val="20"/>
          <w:szCs w:val="20"/>
        </w:rPr>
        <w:t>,</w:t>
      </w:r>
      <w:r w:rsidR="00792798" w:rsidRPr="00112DFF">
        <w:rPr>
          <w:rFonts w:ascii="Arial Narrow" w:hAnsi="Arial Narrow" w:cs="Arial"/>
          <w:sz w:val="20"/>
          <w:szCs w:val="20"/>
        </w:rPr>
        <w:t xml:space="preserve"> </w:t>
      </w:r>
      <w:r w:rsidR="00E416AD">
        <w:rPr>
          <w:rFonts w:ascii="Arial Narrow" w:hAnsi="Arial Narrow" w:cs="Arial"/>
          <w:sz w:val="20"/>
          <w:szCs w:val="20"/>
        </w:rPr>
        <w:t xml:space="preserve">por intermédio da </w:t>
      </w:r>
      <w:r w:rsidR="00290A9D">
        <w:rPr>
          <w:rFonts w:ascii="Arial Narrow" w:hAnsi="Arial Narrow" w:cs="Arial"/>
          <w:sz w:val="20"/>
          <w:szCs w:val="20"/>
        </w:rPr>
        <w:t xml:space="preserve">Subsecretaria de Gestão de Programas e Projetos Estratégicos – SUPPE e da Subsecretaria de Gestão da Estratégia – SUGEST, </w:t>
      </w:r>
      <w:r w:rsidR="00792798" w:rsidRPr="00112DFF">
        <w:rPr>
          <w:rFonts w:ascii="Arial Narrow" w:hAnsi="Arial Narrow" w:cs="Arial"/>
          <w:sz w:val="20"/>
          <w:szCs w:val="20"/>
        </w:rPr>
        <w:t>assumiu competência nas áreas de gestão estratégica governamental e gestão por resultados e gestão de programas e projetos estratégicos de Governo.</w:t>
      </w:r>
    </w:p>
    <w:p w:rsidR="00792798" w:rsidRPr="00112DFF" w:rsidRDefault="00792798" w:rsidP="008F0903">
      <w:pPr>
        <w:spacing w:before="23" w:after="23"/>
        <w:ind w:firstLine="1134"/>
        <w:jc w:val="both"/>
        <w:rPr>
          <w:rFonts w:ascii="Arial Narrow" w:hAnsi="Arial Narrow" w:cs="Arial"/>
          <w:sz w:val="20"/>
          <w:szCs w:val="20"/>
        </w:rPr>
      </w:pPr>
      <w:r w:rsidRPr="00112DFF">
        <w:rPr>
          <w:rFonts w:ascii="Arial Narrow" w:hAnsi="Arial Narrow" w:cs="Arial"/>
          <w:sz w:val="20"/>
          <w:szCs w:val="20"/>
        </w:rPr>
        <w:t xml:space="preserve">Dentre as atividades desenvolvidas no ano </w:t>
      </w:r>
      <w:r w:rsidR="00DB58D0" w:rsidRPr="00112DFF">
        <w:rPr>
          <w:rFonts w:ascii="Arial Narrow" w:hAnsi="Arial Narrow" w:cs="Arial"/>
          <w:sz w:val="20"/>
          <w:szCs w:val="20"/>
        </w:rPr>
        <w:t>de 2015</w:t>
      </w:r>
      <w:r w:rsidRPr="00112DFF">
        <w:rPr>
          <w:rFonts w:ascii="Arial Narrow" w:hAnsi="Arial Narrow" w:cs="Arial"/>
          <w:sz w:val="20"/>
          <w:szCs w:val="20"/>
        </w:rPr>
        <w:t>, destacamos as seguintes:</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Gestão de Riscos: </w:t>
      </w:r>
      <w:r w:rsidRPr="00112DFF">
        <w:rPr>
          <w:rFonts w:ascii="Arial Narrow" w:hAnsi="Arial Narrow" w:cs="Arial"/>
        </w:rPr>
        <w:t>nos 120 dias de Governo a SUPPE atuou no monitoramento de 62 riscos de interrupção de serviços essenciais à população. O trabalho foi desenvolvido por meio de reuniões coordenadas pelo Governador.</w:t>
      </w:r>
      <w:r w:rsidRPr="00112DFF">
        <w:rPr>
          <w:rFonts w:ascii="Arial Narrow" w:hAnsi="Arial Narrow" w:cs="Arial"/>
          <w:b/>
        </w:rPr>
        <w:t xml:space="preserve"> </w:t>
      </w:r>
      <w:r w:rsidRPr="00112DFF">
        <w:rPr>
          <w:rFonts w:ascii="Arial Narrow" w:hAnsi="Arial Narrow" w:cs="Arial"/>
        </w:rPr>
        <w:t>Desse total, 31 foram mitigados ao final do período e os demais passaram a ser acompanhados pelos órgãos responsáveis.</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Agenda Positiva 120 dias: </w:t>
      </w:r>
      <w:r w:rsidRPr="00112DFF">
        <w:rPr>
          <w:rFonts w:ascii="Arial Narrow" w:hAnsi="Arial Narrow" w:cs="Arial"/>
        </w:rPr>
        <w:t>nesse período, foram levantadas 114 ações positivas para a população (ações, obras e atividades), com monitoramento diário e elaboração de relatórios quinzenais para subsídio de reuniões de gestão e tomada de decisões. Desse total, 93 foram concluídas, 12 reprogramadas e 9 canceladas.</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Plano de Obras 2015: </w:t>
      </w:r>
      <w:r w:rsidRPr="00112DFF">
        <w:rPr>
          <w:rFonts w:ascii="Arial Narrow" w:hAnsi="Arial Narrow" w:cs="Arial"/>
        </w:rPr>
        <w:t>consolidação e acompanhamento de carteira com grandes obras estruturantes que tivessem início ou conclusão no 2º semestre de 2015</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Modelo de Gestão para Resultados: </w:t>
      </w:r>
      <w:r w:rsidRPr="00112DFF">
        <w:rPr>
          <w:rFonts w:ascii="Arial Narrow" w:hAnsi="Arial Narrow" w:cs="Arial"/>
        </w:rPr>
        <w:t>a S</w:t>
      </w:r>
      <w:r w:rsidR="00290A9D">
        <w:rPr>
          <w:rFonts w:ascii="Arial Narrow" w:hAnsi="Arial Narrow" w:cs="Arial"/>
        </w:rPr>
        <w:t>ecretaria</w:t>
      </w:r>
      <w:r w:rsidRPr="00112DFF">
        <w:rPr>
          <w:rFonts w:ascii="Arial Narrow" w:hAnsi="Arial Narrow" w:cs="Arial"/>
        </w:rPr>
        <w:t xml:space="preserve"> ficou como responsável pela disseminação do novo modelo de gestão para resultados, orientando para assessores de gestão da estratégia e outros servidores, além de subsidiar o desenvolvimento de ferramenta específica - para acompanhamento das ações prioritárias durante o ano de 2015. Para o próximo período - 2016/2018 </w:t>
      </w:r>
      <w:r w:rsidR="00290A9D">
        <w:rPr>
          <w:rFonts w:ascii="Arial Narrow" w:hAnsi="Arial Narrow" w:cs="Arial"/>
        </w:rPr>
        <w:t xml:space="preserve">houve a </w:t>
      </w:r>
      <w:r w:rsidRPr="00112DFF">
        <w:rPr>
          <w:rFonts w:ascii="Arial Narrow" w:hAnsi="Arial Narrow" w:cs="Arial"/>
        </w:rPr>
        <w:t>colabor</w:t>
      </w:r>
      <w:r w:rsidR="00290A9D">
        <w:rPr>
          <w:rFonts w:ascii="Arial Narrow" w:hAnsi="Arial Narrow" w:cs="Arial"/>
        </w:rPr>
        <w:t>ação</w:t>
      </w:r>
      <w:r w:rsidRPr="00112DFF">
        <w:rPr>
          <w:rFonts w:ascii="Arial Narrow" w:hAnsi="Arial Narrow" w:cs="Arial"/>
        </w:rPr>
        <w:t xml:space="preserve"> no aprimoramento da ferramenta a ser utilizada na gestão de programas e projetos.</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Programas e Projetos Estratégicos 2016 – 2019: </w:t>
      </w:r>
      <w:r w:rsidRPr="00112DFF">
        <w:rPr>
          <w:rFonts w:ascii="Arial Narrow" w:hAnsi="Arial Narrow" w:cs="Arial"/>
        </w:rPr>
        <w:t>consolidação da carteira de programas e projetos estratégicos para o período de 2016 a 2019, a partir de reuniões com os diversos órgãos de governo, com validação dos respectivos dirigentes. No total foram identificados 219 projetos.</w:t>
      </w:r>
    </w:p>
    <w:p w:rsidR="00792798" w:rsidRPr="00112DFF" w:rsidRDefault="00792798" w:rsidP="008F0903">
      <w:pPr>
        <w:pStyle w:val="PargrafodaLista"/>
        <w:numPr>
          <w:ilvl w:val="0"/>
          <w:numId w:val="33"/>
        </w:numPr>
        <w:spacing w:before="23" w:after="23" w:line="276" w:lineRule="auto"/>
        <w:ind w:left="0" w:firstLine="1134"/>
        <w:jc w:val="both"/>
        <w:rPr>
          <w:rFonts w:ascii="Arial Narrow" w:hAnsi="Arial Narrow" w:cs="Arial"/>
          <w:b/>
        </w:rPr>
      </w:pPr>
      <w:r w:rsidRPr="00112DFF">
        <w:rPr>
          <w:rFonts w:ascii="Arial Narrow" w:hAnsi="Arial Narrow" w:cs="Arial"/>
          <w:b/>
        </w:rPr>
        <w:t xml:space="preserve">Outras obras/ações prioritárias: </w:t>
      </w:r>
      <w:r w:rsidRPr="00112DFF">
        <w:rPr>
          <w:rFonts w:ascii="Arial Narrow" w:hAnsi="Arial Narrow" w:cs="Arial"/>
        </w:rPr>
        <w:t xml:space="preserve">A SUPPE também acompanha outras obras prioritárias de Governo pertencentes à carteira do PAC, como obras de saneamento, educação, infraestrutura e moradia. Além destas, também estão presentes no acompanhamento outras ações e obras relacionadas a Políticas Sociais (Ex.: Unidades de internação, reforma e ampliação de penitenciárias, centros de cultura inclusão social e econômica de catadores, etc.). Também foi realizado levantamento de obras prioritárias para destinação de emendas distritais e federais. </w:t>
      </w:r>
    </w:p>
    <w:p w:rsidR="004945D5" w:rsidRDefault="004945D5" w:rsidP="008F0903">
      <w:pPr>
        <w:widowControl w:val="0"/>
        <w:adjustRightInd w:val="0"/>
        <w:spacing w:before="23" w:after="23"/>
        <w:ind w:firstLine="1134"/>
        <w:jc w:val="both"/>
        <w:textAlignment w:val="baseline"/>
        <w:rPr>
          <w:rFonts w:ascii="Arial Narrow" w:hAnsi="Arial Narrow"/>
          <w:sz w:val="20"/>
          <w:szCs w:val="20"/>
        </w:rPr>
      </w:pPr>
    </w:p>
    <w:p w:rsidR="004945D5" w:rsidRPr="00421A37" w:rsidRDefault="004945D5" w:rsidP="00421A37">
      <w:pPr>
        <w:widowControl w:val="0"/>
        <w:adjustRightInd w:val="0"/>
        <w:spacing w:before="23" w:after="23"/>
        <w:jc w:val="both"/>
        <w:textAlignment w:val="baseline"/>
        <w:rPr>
          <w:rFonts w:ascii="Arial Narrow" w:hAnsi="Arial Narrow"/>
          <w:b/>
          <w:sz w:val="20"/>
          <w:szCs w:val="20"/>
          <w:u w:val="single"/>
        </w:rPr>
      </w:pPr>
      <w:r w:rsidRPr="00421A37">
        <w:rPr>
          <w:rFonts w:ascii="Arial Narrow" w:hAnsi="Arial Narrow"/>
          <w:b/>
          <w:sz w:val="20"/>
          <w:szCs w:val="20"/>
          <w:u w:val="single"/>
        </w:rPr>
        <w:t>Relacionamento com o Terceiro Setor</w:t>
      </w:r>
    </w:p>
    <w:p w:rsidR="00AF53ED" w:rsidRDefault="00AF53ED" w:rsidP="008F0903">
      <w:pPr>
        <w:widowControl w:val="0"/>
        <w:adjustRightInd w:val="0"/>
        <w:spacing w:before="23" w:after="23"/>
        <w:ind w:firstLine="1134"/>
        <w:jc w:val="both"/>
        <w:textAlignment w:val="baseline"/>
        <w:rPr>
          <w:rFonts w:ascii="Arial Narrow" w:hAnsi="Arial Narrow"/>
          <w:sz w:val="20"/>
          <w:szCs w:val="20"/>
        </w:rPr>
      </w:pP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 xml:space="preserve">No ano de 2015, </w:t>
      </w:r>
      <w:r w:rsidR="0019144D" w:rsidRPr="008F0903">
        <w:rPr>
          <w:rFonts w:ascii="Arial Narrow" w:hAnsi="Arial Narrow"/>
          <w:sz w:val="20"/>
          <w:szCs w:val="20"/>
        </w:rPr>
        <w:t>esta Secretaria por m</w:t>
      </w:r>
      <w:r w:rsidR="004945D5">
        <w:rPr>
          <w:rFonts w:ascii="Arial Narrow" w:hAnsi="Arial Narrow"/>
          <w:sz w:val="20"/>
          <w:szCs w:val="20"/>
        </w:rPr>
        <w:t>e</w:t>
      </w:r>
      <w:r w:rsidR="0019144D" w:rsidRPr="008F0903">
        <w:rPr>
          <w:rFonts w:ascii="Arial Narrow" w:hAnsi="Arial Narrow"/>
          <w:sz w:val="20"/>
          <w:szCs w:val="20"/>
        </w:rPr>
        <w:t>io d</w:t>
      </w:r>
      <w:r w:rsidRPr="008F0903">
        <w:rPr>
          <w:rFonts w:ascii="Arial Narrow" w:hAnsi="Arial Narrow"/>
          <w:sz w:val="20"/>
          <w:szCs w:val="20"/>
        </w:rPr>
        <w:t>a Unidade de Relacionamento com o Terceiro Setor analisou a documentação de diversas entidades sem fins lucrativos para qualificação como Organização Social, principalmente em decorrência da demanda do Governo do Distrito Federal para a utilização dessa forma de gestão na área de Saúde.</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 primeira etapa do Hospital da Criança de Brasília José Alencar, localizado no Setor de Áreas Isoladas Norte – SAIN, Lote 4-B (ao lado do Hospital de Apoio), na cidade de Brasília foi construído com recursos de doações de pessoas físicas e jurídicas, empresários e instituições privadas, pela Associação Brasileira de Assistência às Famílias de Crianças Portadoras de Câncer e Hemopatia – ABRACE, instituição filantrópica declarada de Utilidade Pública. O terreno pertence à Secretaria de Saúde do Distrito Federal – SES-DF, que celebrou com a ABRACE contrato de concessão de uso de bem público em 29.09.2003.</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 construção do Hospital da Criança José Alencar iniciou-se com a primeira fase, mediante a construção do Bloco I, utilizando recursos da ABRACE. Essa construção foi concluída em dezembro de 2008 e o prédio foi inaugurado em 23 de novembro de 2011, quando o hospital passou a integrar a rede de saúde pública da Secretaria de Saúde do DF, sob a administração do Instituto do Câncer Infantil e Pediatria Especializada (ICIPE).</w:t>
      </w:r>
    </w:p>
    <w:p w:rsidR="002473CC" w:rsidRPr="007E7F19" w:rsidRDefault="002473CC" w:rsidP="002473CC">
      <w:pPr>
        <w:widowControl w:val="0"/>
        <w:adjustRightInd w:val="0"/>
        <w:spacing w:after="0" w:line="240" w:lineRule="auto"/>
        <w:ind w:firstLine="708"/>
        <w:jc w:val="both"/>
        <w:textAlignment w:val="baseline"/>
      </w:pPr>
    </w:p>
    <w:p w:rsidR="002473CC" w:rsidRPr="007E7F19" w:rsidRDefault="002473CC" w:rsidP="002473CC">
      <w:pPr>
        <w:widowControl w:val="0"/>
        <w:adjustRightInd w:val="0"/>
        <w:spacing w:after="0" w:line="240" w:lineRule="auto"/>
        <w:ind w:firstLine="708"/>
        <w:jc w:val="both"/>
        <w:textAlignment w:val="baseline"/>
      </w:pPr>
      <w:r w:rsidRPr="007E7F19">
        <w:rPr>
          <w:noProof/>
        </w:rPr>
        <w:drawing>
          <wp:inline distT="0" distB="0" distL="0" distR="0" wp14:anchorId="3E461010" wp14:editId="20E31559">
            <wp:extent cx="4925060" cy="2563495"/>
            <wp:effectExtent l="0" t="0" r="8890" b="8255"/>
            <wp:docPr id="4" name="Imagem 4" descr="zBlocoIeBlocoII proj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zBlocoIeBlocoII proj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5060" cy="2563495"/>
                    </a:xfrm>
                    <a:prstGeom prst="rect">
                      <a:avLst/>
                    </a:prstGeom>
                    <a:noFill/>
                    <a:ln>
                      <a:noFill/>
                    </a:ln>
                  </pic:spPr>
                </pic:pic>
              </a:graphicData>
            </a:graphic>
          </wp:inline>
        </w:drawing>
      </w:r>
    </w:p>
    <w:p w:rsidR="002473CC" w:rsidRPr="002F4357" w:rsidRDefault="002473CC" w:rsidP="002473CC">
      <w:pPr>
        <w:widowControl w:val="0"/>
        <w:adjustRightInd w:val="0"/>
        <w:spacing w:after="0" w:line="240" w:lineRule="auto"/>
        <w:ind w:firstLine="708"/>
        <w:jc w:val="both"/>
        <w:textAlignment w:val="baseline"/>
        <w:rPr>
          <w:rFonts w:ascii="Arial Narrow" w:hAnsi="Arial Narrow"/>
          <w:sz w:val="16"/>
          <w:szCs w:val="16"/>
        </w:rPr>
      </w:pPr>
      <w:r w:rsidRPr="002F4357">
        <w:rPr>
          <w:rFonts w:ascii="Arial Narrow" w:hAnsi="Arial Narrow"/>
          <w:sz w:val="16"/>
          <w:szCs w:val="16"/>
        </w:rPr>
        <w:t>Fonte: Site Oficial do Hospital da Criança de Brasília</w:t>
      </w:r>
    </w:p>
    <w:p w:rsidR="002473CC" w:rsidRPr="002F4357" w:rsidRDefault="002473CC" w:rsidP="002473CC">
      <w:pPr>
        <w:widowControl w:val="0"/>
        <w:adjustRightInd w:val="0"/>
        <w:spacing w:after="0" w:line="240" w:lineRule="auto"/>
        <w:ind w:firstLine="708"/>
        <w:jc w:val="both"/>
        <w:textAlignment w:val="baseline"/>
        <w:rPr>
          <w:rFonts w:ascii="Arial Narrow" w:hAnsi="Arial Narrow"/>
          <w:sz w:val="16"/>
          <w:szCs w:val="16"/>
        </w:rPr>
      </w:pP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 xml:space="preserve">A segunda fase consiste na complementação do Sistema de Atendimento Terciário na Área de Pediatria no Distrito Federal, incluindo a fabricação e montagem do Bloco II do Hospital da Criança de Brasília José Alencar - HCB, cujo projeto inicial foi alterado, dando lugar a novo projeto elaborado mediante Convênio de Cooperação Técnica e Financeira celebrado entre o Governo do Distrito Federal, com a interveniência da Secretaria de Estado de Saúde do Distrito Federal, e a Organização Mundial da Família, por intermédio do Comitê Nacional Brasileiro - União Nacional das Associações de Proteção à Maternidade, à Infância e à Família e Entidades Sociais Afins- UNAPMIF, com a interveniência da Associação Brasileira de Assistência às Famílias de Crianças Portadoras de Câncer e Hemopatias - Abrace. </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Através de seu Comitê Nacional Brasileiro (UNAPMIF), a OMF é a executora do Programa 101-STG-IV-PRG-III-BRZ contido no seu Plano Estratégico – Implantação de Sistemas de Saúde Local/Distrital Estadual/Provincial – trabalhando conjuntamente com Governos e Organizações Não-Governamentais na execução de Planos, Programas e Projetos voltados à atenção integral à Saúde da Família em sua dimensão global, no Brasil e na América Latina.</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 Organização Mundial da Família também financia a fundo perdido, em alguns casos, parte da implantação do Projeto. Esta equipe interage com as equipes dos Governos Locais/Estaduais e Comunidade desde a discussão da ideia da implantação de um estabelecimento de saúde, seja ele Local ou Estadual/Provincial, seja ele de baixa, média ou alta complexidade, até seu planejamento técnico, desenho arquitetônico, execução, operacionalização, treinamento e concretização final do Projeto.</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Por meio dessa parceria, com a ABRACE e a OMF, a Secretaria de Estado de Saúde do Distrito Federal proporcionará que o Hospital da Criança de Brasília José Alencar ofereça uma estrutura física total de 28.719 m² de área construída, contendo:</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p>
    <w:p w:rsidR="002473CC" w:rsidRPr="008F0903" w:rsidRDefault="002473CC" w:rsidP="008F0903">
      <w:pPr>
        <w:pStyle w:val="PargrafodaLista"/>
        <w:widowControl w:val="0"/>
        <w:numPr>
          <w:ilvl w:val="0"/>
          <w:numId w:val="35"/>
        </w:numPr>
        <w:adjustRightInd w:val="0"/>
        <w:spacing w:before="23" w:after="23" w:line="276" w:lineRule="auto"/>
        <w:ind w:left="0" w:firstLine="1134"/>
        <w:contextualSpacing w:val="0"/>
        <w:jc w:val="both"/>
        <w:textAlignment w:val="baseline"/>
        <w:rPr>
          <w:rFonts w:ascii="Arial Narrow" w:hAnsi="Arial Narrow"/>
          <w:b/>
        </w:rPr>
      </w:pPr>
      <w:r w:rsidRPr="008F0903">
        <w:rPr>
          <w:rFonts w:ascii="Arial Narrow" w:hAnsi="Arial Narrow"/>
          <w:b/>
        </w:rPr>
        <w:t>Bloco I :</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67 Consultórios Ambulatoriais (45 de assistência médica e 22 de assistencia complementar essencial);</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05 Laboratórios de Provas Funcionais;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Bioimagem (RX, Tomografia, Ecografia, Ecocardiografia e área para instalação de Ressonância Magnética);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Reabilitação (Fisioterapia, Fonoaudiologia, Terapia Ocupacional);</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Centro Cirurgico – 3 salas de procedimentos esepcializados em regime de Hospital Dia;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12 Leitos de Internação cirurgico em Hospital Dia;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03 Consultórios de Odontologia;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Unidade de Terapia Endovenosa;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Serviço de Diálise;</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Farmácia Ambulatorial;</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Posto de Coleta do Laboratório de Análises Clínicas;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Agencia Transfusional;</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Serviço de Controle de Infecção Hopitalar;</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Serviço de Ouvidoria;</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Serviços de Recepção;</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Agendamento de Consultas Subsequentes;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Brinquedotecas;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Descanso de Plantonistas;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02 salas para Grupos Informativos;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04 salas de reuniões;</w:t>
      </w:r>
    </w:p>
    <w:p w:rsidR="002473CC" w:rsidRPr="008F0903" w:rsidRDefault="002473CC" w:rsidP="008F0903">
      <w:pPr>
        <w:pStyle w:val="PargrafodaLista"/>
        <w:widowControl w:val="0"/>
        <w:numPr>
          <w:ilvl w:val="0"/>
          <w:numId w:val="34"/>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Áreas de Apoio – vestiários, banheiros, esperas.</w:t>
      </w:r>
    </w:p>
    <w:p w:rsidR="002473CC" w:rsidRPr="008F0903" w:rsidRDefault="002473CC" w:rsidP="008F0903">
      <w:pPr>
        <w:pStyle w:val="PargrafodaLista"/>
        <w:widowControl w:val="0"/>
        <w:adjustRightInd w:val="0"/>
        <w:spacing w:before="23" w:after="23" w:line="276" w:lineRule="auto"/>
        <w:ind w:left="0" w:firstLine="1134"/>
        <w:contextualSpacing w:val="0"/>
        <w:jc w:val="both"/>
        <w:textAlignment w:val="baseline"/>
        <w:rPr>
          <w:rFonts w:ascii="Arial Narrow" w:hAnsi="Arial Narrow"/>
        </w:rPr>
      </w:pPr>
    </w:p>
    <w:p w:rsidR="002473CC" w:rsidRPr="008F0903" w:rsidRDefault="002473CC" w:rsidP="008F0903">
      <w:pPr>
        <w:pStyle w:val="PargrafodaLista"/>
        <w:widowControl w:val="0"/>
        <w:numPr>
          <w:ilvl w:val="0"/>
          <w:numId w:val="35"/>
        </w:numPr>
        <w:adjustRightInd w:val="0"/>
        <w:spacing w:before="23" w:after="23" w:line="276" w:lineRule="auto"/>
        <w:ind w:left="0" w:firstLine="1134"/>
        <w:contextualSpacing w:val="0"/>
        <w:jc w:val="both"/>
        <w:textAlignment w:val="baseline"/>
        <w:rPr>
          <w:rFonts w:ascii="Arial Narrow" w:hAnsi="Arial Narrow"/>
          <w:b/>
        </w:rPr>
      </w:pPr>
      <w:r w:rsidRPr="008F0903">
        <w:rPr>
          <w:rFonts w:ascii="Arial Narrow" w:hAnsi="Arial Narrow"/>
          <w:b/>
        </w:rPr>
        <w:t>Bloco II :</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202 leitos: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 xml:space="preserve">60 Leitos de internação clínica; </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60 Leitos de internação cirúrgica;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28 Leitos de internação oncológica;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06 Leitos de internação p/ cuidados paliativos c/ ante sala (individuais);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10 Leitos de internação p/ transplantados;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38 Leitos de Terapia Intensiva;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05 salas de cirurgia (de médio e grande porte);</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Laboratório Especializado;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Anatomia Patológica;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Centro de Ensino e Pesquisa;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Serviço de Arquivo Médico;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Unidade Administrativa;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Áreas de apoio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Cozinha e Refeitório;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Lavanderia;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Farmácia;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Almoxarifado;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CME;</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Vestiários;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Áreas Externas: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Setor de Manutenção;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Engenharia Clínica;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Abrigos de Resíduos de Serviços de Saúde;</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Casas de Máquinas;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Lavagem de carros de transporte;</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Central de Gases Medicinais;</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Central de GLP;</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Central de Climatização;</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Espaço do Cuidador;</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Central de Reserva de Água;</w:t>
      </w:r>
    </w:p>
    <w:p w:rsidR="002473CC" w:rsidRPr="008F0903" w:rsidRDefault="002473CC" w:rsidP="008F0903">
      <w:pPr>
        <w:pStyle w:val="PargrafodaLista"/>
        <w:widowControl w:val="0"/>
        <w:numPr>
          <w:ilvl w:val="0"/>
          <w:numId w:val="36"/>
        </w:numPr>
        <w:adjustRightInd w:val="0"/>
        <w:spacing w:before="23" w:after="23" w:line="276" w:lineRule="auto"/>
        <w:ind w:left="0" w:firstLine="1134"/>
        <w:contextualSpacing w:val="0"/>
        <w:jc w:val="both"/>
        <w:textAlignment w:val="baseline"/>
        <w:rPr>
          <w:rFonts w:ascii="Arial Narrow" w:hAnsi="Arial Narrow"/>
        </w:rPr>
      </w:pPr>
      <w:r w:rsidRPr="008F0903">
        <w:rPr>
          <w:rFonts w:ascii="Arial Narrow" w:hAnsi="Arial Narrow"/>
        </w:rPr>
        <w:t>Espaço da Família (Projeto ABRACE/Instituto Ronald McDonald);</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No dia 21 de junho de 2012 foi firmado convênio entre o GDF e a WFO, cujo objeto é a complementação do Sistema de Atendimento Terciário na área de pediatria do Distrito Federal, incluindo a fabricação e montagem do Bloco II do Hospital da Criança de Brasília José de Alencar – HCB.</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De acordo com o convênio, a implementação do projeto se dará em quatro fases, sendo a primeira fase de levantamento de necessidades, atividades de sondagem de solo e preparação do projeto básico. A conclusão dessa fase culminou na assinatura do convênio e liberação de ordem de serviço.</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 segunda fase se refere à fabricação, montagem, planejamento técnico, operacional e financeiro do hospital. Ela envolve a fabricação da superestrutura conforme projeto arquitetônico aprovado pelo grupo de trabalho e referendado pelo, GDF e OMF preparação da importação, nacionalização e transporte, preparação do terreno a ser realizado pelo GDF, montagem da superestrutura física com todos os seus acabamentos e estruturas de apoio, preparação dos desenhos dos acabamentos, memoriais de móveis hospitalares, móveis sob medida, equipamentos médico-hospitalares especializados, utensílios, instrumentais, acessórios e enxoval. Inclui ainda a elaboração do Plano Técnico, do Plano Operacional e do Plano Financeiro, bem como de relatórios físico-financeiros e prestação de contas parciais.</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 xml:space="preserve">A terceira fase contempla a aquisição e instalação de móveis e equipamentos, sendo todos os móveis sob medida e os equipamentos médico-hospitalares especializados adequados a cada ambiente, assim como os utensílios, instrumentais, acessórios e enxoval. </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A quarta e última fase se refere à preparação para o funcionamento, incluindo a implantação da programação técnica, operacional e financeira com seus respectivos treinamentos para o início do funcionamento do Bloco II do HCB.</w:t>
      </w:r>
    </w:p>
    <w:p w:rsidR="002473CC" w:rsidRPr="008F0903" w:rsidRDefault="002473CC" w:rsidP="008F0903">
      <w:pPr>
        <w:widowControl w:val="0"/>
        <w:adjustRightInd w:val="0"/>
        <w:spacing w:before="23" w:after="23"/>
        <w:ind w:firstLine="1134"/>
        <w:jc w:val="both"/>
        <w:textAlignment w:val="baseline"/>
        <w:rPr>
          <w:rFonts w:ascii="Arial Narrow" w:hAnsi="Arial Narrow"/>
          <w:sz w:val="20"/>
          <w:szCs w:val="20"/>
        </w:rPr>
      </w:pPr>
      <w:r w:rsidRPr="008F0903">
        <w:rPr>
          <w:rFonts w:ascii="Arial Narrow" w:hAnsi="Arial Narrow"/>
          <w:sz w:val="20"/>
          <w:szCs w:val="20"/>
        </w:rPr>
        <w:t>Devido ao atraso no cronograma de atividades e previsão de entrega do Bloco II do HCB em Dezembro de 2015, com a finalização da implementação e prestação de contas final em Março de 2016 torna-se necessária a elaboração de novo termo aditivo ao convênio para alteração do cronograma de atividades, desembolso financeiro e revisão de valores.</w:t>
      </w:r>
    </w:p>
    <w:p w:rsidR="002473CC" w:rsidRPr="008F0903" w:rsidRDefault="002473CC" w:rsidP="002473CC">
      <w:pPr>
        <w:widowControl w:val="0"/>
        <w:adjustRightInd w:val="0"/>
        <w:spacing w:after="0" w:line="240" w:lineRule="auto"/>
        <w:ind w:firstLine="708"/>
        <w:jc w:val="both"/>
        <w:textAlignment w:val="baseline"/>
        <w:rPr>
          <w:rFonts w:ascii="Arial Narrow" w:hAnsi="Arial Narrow"/>
          <w:sz w:val="20"/>
          <w:szCs w:val="20"/>
        </w:rPr>
      </w:pPr>
    </w:p>
    <w:p w:rsidR="0037629D" w:rsidRPr="00F27E3E" w:rsidRDefault="0037629D" w:rsidP="001B1CDC">
      <w:pPr>
        <w:pStyle w:val="Cabealho"/>
        <w:numPr>
          <w:ilvl w:val="0"/>
          <w:numId w:val="19"/>
        </w:numPr>
        <w:tabs>
          <w:tab w:val="clear" w:pos="4252"/>
          <w:tab w:val="clear" w:pos="8504"/>
        </w:tabs>
        <w:spacing w:before="120" w:after="60"/>
        <w:ind w:left="284" w:hanging="284"/>
        <w:rPr>
          <w:rFonts w:ascii="Arial Narrow" w:hAnsi="Arial Narrow" w:cs="Arial"/>
          <w:b/>
          <w:sz w:val="24"/>
          <w:szCs w:val="24"/>
        </w:rPr>
      </w:pPr>
      <w:r w:rsidRPr="00F27E3E">
        <w:rPr>
          <w:rFonts w:ascii="Arial Narrow" w:hAnsi="Arial Narrow" w:cs="Arial"/>
          <w:b/>
          <w:sz w:val="24"/>
          <w:szCs w:val="24"/>
        </w:rPr>
        <w:t>OUTRAS REALIZAÇÕES</w:t>
      </w:r>
    </w:p>
    <w:p w:rsidR="00EC229E" w:rsidRPr="009E38C7" w:rsidRDefault="00EC229E" w:rsidP="00182E56">
      <w:pPr>
        <w:pStyle w:val="MARCADORPROGRTEMTICO"/>
        <w:pBdr>
          <w:top w:val="none" w:sz="0" w:space="0" w:color="auto"/>
          <w:left w:val="none" w:sz="0" w:space="0" w:color="auto"/>
          <w:bottom w:val="none" w:sz="0" w:space="0" w:color="auto"/>
          <w:right w:val="none" w:sz="0" w:space="0" w:color="auto"/>
        </w:pBdr>
        <w:shd w:val="clear" w:color="auto" w:fill="D6E3BC" w:themeFill="accent3" w:themeFillTint="66"/>
        <w:rPr>
          <w:rFonts w:ascii="Arial Narrow" w:hAnsi="Arial Narrow"/>
          <w:szCs w:val="24"/>
        </w:rPr>
      </w:pPr>
      <w:r w:rsidRPr="009E38C7">
        <w:rPr>
          <w:rFonts w:ascii="Arial Narrow" w:hAnsi="Arial Narrow"/>
          <w:szCs w:val="24"/>
        </w:rPr>
        <w:t>PROGRAMA TEMÁTICO: 0150 – BRASÍLIA SUSTENTÁVEL</w:t>
      </w:r>
    </w:p>
    <w:p w:rsidR="00EC229E" w:rsidRPr="009E38C7" w:rsidRDefault="00EC229E" w:rsidP="00EC229E">
      <w:pPr>
        <w:pStyle w:val="TTULODOQUADRO"/>
        <w:rPr>
          <w:rFonts w:ascii="Arial Narrow" w:hAnsi="Arial Narrow"/>
        </w:rPr>
      </w:pPr>
      <w:r w:rsidRPr="009E38C7">
        <w:rPr>
          <w:rFonts w:ascii="Arial Narrow" w:hAnsi="Arial Narrow"/>
        </w:rPr>
        <w:t>Execução Orçamentária e Financeira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4"/>
        <w:gridCol w:w="992"/>
        <w:gridCol w:w="851"/>
        <w:gridCol w:w="850"/>
        <w:gridCol w:w="777"/>
      </w:tblGrid>
      <w:tr w:rsidR="00EC229E" w:rsidRPr="009E38C7" w:rsidTr="00182E56">
        <w:trPr>
          <w:trHeight w:val="113"/>
          <w:tblHeader/>
        </w:trPr>
        <w:tc>
          <w:tcPr>
            <w:tcW w:w="6024" w:type="dxa"/>
            <w:shd w:val="clear" w:color="auto" w:fill="92D050"/>
            <w:vAlign w:val="center"/>
            <w:hideMark/>
          </w:tcPr>
          <w:p w:rsidR="00EC229E" w:rsidRPr="009E38C7" w:rsidRDefault="00EC229E" w:rsidP="00182E56">
            <w:pPr>
              <w:spacing w:after="0" w:line="240" w:lineRule="auto"/>
              <w:jc w:val="center"/>
              <w:rPr>
                <w:rFonts w:ascii="Arial Narrow" w:hAnsi="Arial Narrow"/>
                <w:b/>
                <w:bCs/>
                <w:sz w:val="16"/>
                <w:szCs w:val="16"/>
              </w:rPr>
            </w:pPr>
            <w:r w:rsidRPr="009E38C7">
              <w:rPr>
                <w:rFonts w:ascii="Arial Narrow" w:hAnsi="Arial Narrow"/>
                <w:b/>
                <w:bCs/>
                <w:sz w:val="16"/>
                <w:szCs w:val="16"/>
              </w:rPr>
              <w:t>Ação/Subtítulo</w:t>
            </w:r>
          </w:p>
        </w:tc>
        <w:tc>
          <w:tcPr>
            <w:tcW w:w="992" w:type="dxa"/>
            <w:shd w:val="clear" w:color="auto" w:fill="92D050"/>
            <w:vAlign w:val="center"/>
            <w:hideMark/>
          </w:tcPr>
          <w:p w:rsidR="00EC229E" w:rsidRPr="009E38C7" w:rsidRDefault="00EC229E" w:rsidP="00182E56">
            <w:pPr>
              <w:spacing w:after="0" w:line="240" w:lineRule="auto"/>
              <w:ind w:left="-70" w:right="-108"/>
              <w:jc w:val="center"/>
              <w:rPr>
                <w:rFonts w:ascii="Arial Narrow" w:hAnsi="Arial Narrow"/>
                <w:b/>
                <w:sz w:val="16"/>
                <w:szCs w:val="16"/>
              </w:rPr>
            </w:pPr>
            <w:r w:rsidRPr="009E38C7">
              <w:rPr>
                <w:rFonts w:ascii="Arial Narrow" w:hAnsi="Arial Narrow"/>
                <w:b/>
                <w:sz w:val="16"/>
                <w:szCs w:val="16"/>
              </w:rPr>
              <w:t>Dotação Inicial</w:t>
            </w:r>
          </w:p>
        </w:tc>
        <w:tc>
          <w:tcPr>
            <w:tcW w:w="851" w:type="dxa"/>
            <w:shd w:val="clear" w:color="auto" w:fill="92D050"/>
            <w:vAlign w:val="center"/>
            <w:hideMark/>
          </w:tcPr>
          <w:p w:rsidR="00EC229E" w:rsidRPr="009E38C7" w:rsidRDefault="00EC229E" w:rsidP="00182E56">
            <w:pPr>
              <w:spacing w:after="0" w:line="240" w:lineRule="auto"/>
              <w:ind w:left="-32" w:right="-70"/>
              <w:jc w:val="center"/>
              <w:rPr>
                <w:rFonts w:ascii="Arial Narrow" w:hAnsi="Arial Narrow"/>
                <w:b/>
                <w:sz w:val="16"/>
                <w:szCs w:val="16"/>
              </w:rPr>
            </w:pPr>
            <w:r w:rsidRPr="009E38C7">
              <w:rPr>
                <w:rFonts w:ascii="Arial Narrow" w:hAnsi="Arial Narrow"/>
                <w:b/>
                <w:sz w:val="16"/>
                <w:szCs w:val="16"/>
              </w:rPr>
              <w:t>Autorizado</w:t>
            </w:r>
          </w:p>
        </w:tc>
        <w:tc>
          <w:tcPr>
            <w:tcW w:w="850" w:type="dxa"/>
            <w:shd w:val="clear" w:color="auto" w:fill="92D050"/>
            <w:vAlign w:val="center"/>
            <w:hideMark/>
          </w:tcPr>
          <w:p w:rsidR="00EC229E" w:rsidRPr="009E38C7" w:rsidRDefault="00EC229E" w:rsidP="00182E56">
            <w:pPr>
              <w:spacing w:after="0" w:line="240" w:lineRule="auto"/>
              <w:ind w:left="-70" w:right="-70"/>
              <w:jc w:val="center"/>
              <w:rPr>
                <w:rFonts w:ascii="Arial Narrow" w:hAnsi="Arial Narrow"/>
                <w:b/>
                <w:sz w:val="16"/>
                <w:szCs w:val="16"/>
              </w:rPr>
            </w:pPr>
            <w:r w:rsidRPr="009E38C7">
              <w:rPr>
                <w:rFonts w:ascii="Arial Narrow" w:hAnsi="Arial Narrow"/>
                <w:b/>
                <w:sz w:val="16"/>
                <w:szCs w:val="16"/>
              </w:rPr>
              <w:t>Empenhado</w:t>
            </w:r>
          </w:p>
        </w:tc>
        <w:tc>
          <w:tcPr>
            <w:tcW w:w="777" w:type="dxa"/>
            <w:shd w:val="clear" w:color="auto" w:fill="92D050"/>
            <w:vAlign w:val="center"/>
            <w:hideMark/>
          </w:tcPr>
          <w:p w:rsidR="00EC229E" w:rsidRPr="009E38C7" w:rsidRDefault="00EC229E" w:rsidP="00182E56">
            <w:pPr>
              <w:spacing w:after="0" w:line="240" w:lineRule="auto"/>
              <w:ind w:left="-70" w:right="-70"/>
              <w:jc w:val="center"/>
              <w:rPr>
                <w:rFonts w:ascii="Arial Narrow" w:hAnsi="Arial Narrow"/>
                <w:b/>
                <w:sz w:val="16"/>
                <w:szCs w:val="16"/>
              </w:rPr>
            </w:pPr>
            <w:r w:rsidRPr="009E38C7">
              <w:rPr>
                <w:rFonts w:ascii="Arial Narrow" w:hAnsi="Arial Narrow"/>
                <w:b/>
                <w:sz w:val="16"/>
                <w:szCs w:val="16"/>
              </w:rPr>
              <w:t>Liquidado</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b/>
                <w:bCs/>
                <w:color w:val="000000"/>
                <w:sz w:val="16"/>
                <w:szCs w:val="16"/>
              </w:rPr>
            </w:pPr>
            <w:r>
              <w:rPr>
                <w:rFonts w:ascii="Arial Narrow" w:hAnsi="Arial Narrow"/>
                <w:b/>
                <w:bCs/>
                <w:color w:val="000000"/>
                <w:sz w:val="16"/>
                <w:szCs w:val="16"/>
              </w:rPr>
              <w:t>1680 - IMPLANTAÇÃO DO PROJETO DE URBANIZAÇÃO DA VILA ESTRUTURAL - BRASÍLIA SUSTENTÁVEL II</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10.787.158</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10.787.158</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color w:val="000000"/>
                <w:sz w:val="16"/>
                <w:szCs w:val="16"/>
              </w:rPr>
            </w:pPr>
            <w:r>
              <w:rPr>
                <w:rFonts w:ascii="Arial Narrow" w:hAnsi="Arial Narrow"/>
                <w:color w:val="000000"/>
                <w:sz w:val="16"/>
                <w:szCs w:val="16"/>
              </w:rPr>
              <w:t>0002 - IMPLANTAÇÃO DO PROJETO DE URBANIZAÇÃO DA VILA ESTRUTURAL - BRASÍLIA SUSTENTÁVEL II-- SETOR COMPL. DE IND. E ABASTECIMENTO</w:t>
            </w:r>
          </w:p>
        </w:tc>
        <w:tc>
          <w:tcPr>
            <w:tcW w:w="992"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10.787.158</w:t>
            </w:r>
          </w:p>
        </w:tc>
        <w:tc>
          <w:tcPr>
            <w:tcW w:w="851"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10.787.158</w:t>
            </w:r>
          </w:p>
        </w:tc>
        <w:tc>
          <w:tcPr>
            <w:tcW w:w="850"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b/>
                <w:bCs/>
                <w:color w:val="000000"/>
                <w:sz w:val="16"/>
                <w:szCs w:val="16"/>
              </w:rPr>
            </w:pPr>
            <w:r>
              <w:rPr>
                <w:rFonts w:ascii="Arial Narrow" w:hAnsi="Arial Narrow"/>
                <w:b/>
                <w:bCs/>
                <w:color w:val="000000"/>
                <w:sz w:val="16"/>
                <w:szCs w:val="16"/>
              </w:rPr>
              <w:t>3052 - IMPLANTAÇÃO DO PROJETO DE URBANIZAÇÃO - " PROGRAMA BRASÍLIA SUSTENTÁVEL II"</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16.575.129</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16.575.129</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color w:val="000000"/>
                <w:sz w:val="16"/>
                <w:szCs w:val="16"/>
              </w:rPr>
            </w:pPr>
            <w:r>
              <w:rPr>
                <w:rFonts w:ascii="Arial Narrow" w:hAnsi="Arial Narrow"/>
                <w:color w:val="000000"/>
                <w:sz w:val="16"/>
                <w:szCs w:val="16"/>
              </w:rPr>
              <w:t>0005 - IMPLANTAÇÃO DO PROJETO DE URBANIZAÇÃO - " PROGRAMA BRASÍLIA SUSTENTÁVEL II"-- CEILÂNDIA</w:t>
            </w:r>
          </w:p>
        </w:tc>
        <w:tc>
          <w:tcPr>
            <w:tcW w:w="992"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16.575.129</w:t>
            </w:r>
          </w:p>
        </w:tc>
        <w:tc>
          <w:tcPr>
            <w:tcW w:w="851"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16.575.129</w:t>
            </w:r>
          </w:p>
        </w:tc>
        <w:tc>
          <w:tcPr>
            <w:tcW w:w="850"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b/>
                <w:bCs/>
                <w:color w:val="000000"/>
                <w:sz w:val="16"/>
                <w:szCs w:val="16"/>
              </w:rPr>
            </w:pPr>
            <w:r>
              <w:rPr>
                <w:rFonts w:ascii="Arial Narrow" w:hAnsi="Arial Narrow"/>
                <w:b/>
                <w:bCs/>
                <w:color w:val="000000"/>
                <w:sz w:val="16"/>
                <w:szCs w:val="16"/>
              </w:rPr>
              <w:t>5076 - IMPLANTAÇÃO DO PROJETO DE SANEAMENTO AMBIENTAL - "PROGRAMA BRASÍLIA SUSTENTÁVEL II'</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12.637.713</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12.637.713</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color w:val="000000"/>
                <w:sz w:val="16"/>
                <w:szCs w:val="16"/>
              </w:rPr>
            </w:pPr>
            <w:r>
              <w:rPr>
                <w:rFonts w:ascii="Arial Narrow" w:hAnsi="Arial Narrow"/>
                <w:color w:val="000000"/>
                <w:sz w:val="16"/>
                <w:szCs w:val="16"/>
              </w:rPr>
              <w:t>0002 - IMPLANTAÇÃO DO PROJETO DE SANEAMENTO AMBIENTAL - "PROGRAMA BRASÍLIA SUSTENTÁVEL II'-- GUARÁ</w:t>
            </w:r>
          </w:p>
        </w:tc>
        <w:tc>
          <w:tcPr>
            <w:tcW w:w="992"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12.637.713</w:t>
            </w:r>
          </w:p>
        </w:tc>
        <w:tc>
          <w:tcPr>
            <w:tcW w:w="851"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12.637.713</w:t>
            </w:r>
          </w:p>
        </w:tc>
        <w:tc>
          <w:tcPr>
            <w:tcW w:w="850"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b/>
                <w:bCs/>
                <w:color w:val="000000"/>
                <w:sz w:val="16"/>
                <w:szCs w:val="16"/>
              </w:rPr>
            </w:pPr>
            <w:r>
              <w:rPr>
                <w:rFonts w:ascii="Arial Narrow" w:hAnsi="Arial Narrow"/>
                <w:b/>
                <w:bCs/>
                <w:color w:val="000000"/>
                <w:sz w:val="16"/>
                <w:szCs w:val="16"/>
              </w:rPr>
              <w:t>5098 - IMPLANTAÇÃO DO PROJETO DE REFORÇO INSTITUCIONAL - "PROGRAMA BRASÍLIA SUSTENTÁVEL II"</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1.855.000</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1.855.000</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color w:val="000000"/>
                <w:sz w:val="16"/>
                <w:szCs w:val="16"/>
              </w:rPr>
            </w:pPr>
            <w:r>
              <w:rPr>
                <w:rFonts w:ascii="Arial Narrow" w:hAnsi="Arial Narrow"/>
                <w:color w:val="000000"/>
                <w:sz w:val="16"/>
                <w:szCs w:val="16"/>
              </w:rPr>
              <w:t>0002 - IMPLANTAÇÃO DO PROJETO DE REFORÇO INSTITUCIONAL - "PROGRAMA BRASÍLIA SUSTENTÁVEL II"--DISTRITO FEDERAL</w:t>
            </w:r>
          </w:p>
        </w:tc>
        <w:tc>
          <w:tcPr>
            <w:tcW w:w="992"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1.855.000</w:t>
            </w:r>
          </w:p>
        </w:tc>
        <w:tc>
          <w:tcPr>
            <w:tcW w:w="851"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1.855.000</w:t>
            </w:r>
          </w:p>
        </w:tc>
        <w:tc>
          <w:tcPr>
            <w:tcW w:w="850"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b/>
                <w:bCs/>
                <w:color w:val="000000"/>
                <w:sz w:val="16"/>
                <w:szCs w:val="16"/>
              </w:rPr>
            </w:pPr>
            <w:r>
              <w:rPr>
                <w:rFonts w:ascii="Arial Narrow" w:hAnsi="Arial Narrow"/>
                <w:b/>
                <w:bCs/>
                <w:color w:val="000000"/>
                <w:sz w:val="16"/>
                <w:szCs w:val="16"/>
              </w:rPr>
              <w:t>5119 - IMPLANTAÇÃO DA UNIDADE DE GERENCIAMENTO "PROGRAMA BRASÍLIA SUSTENTÁVEL II"</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1.855.000</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1.855.000</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rPr>
          <w:trHeight w:val="113"/>
        </w:trPr>
        <w:tc>
          <w:tcPr>
            <w:tcW w:w="6024" w:type="dxa"/>
            <w:shd w:val="clear" w:color="auto" w:fill="auto"/>
          </w:tcPr>
          <w:p w:rsidR="00EC229E" w:rsidRDefault="00EC229E" w:rsidP="00182E56">
            <w:pPr>
              <w:spacing w:after="0" w:line="240" w:lineRule="auto"/>
              <w:rPr>
                <w:rFonts w:ascii="Arial Narrow" w:hAnsi="Arial Narrow"/>
                <w:color w:val="000000"/>
                <w:sz w:val="16"/>
                <w:szCs w:val="16"/>
              </w:rPr>
            </w:pPr>
            <w:r>
              <w:rPr>
                <w:rFonts w:ascii="Arial Narrow" w:hAnsi="Arial Narrow"/>
                <w:color w:val="000000"/>
                <w:sz w:val="16"/>
                <w:szCs w:val="16"/>
              </w:rPr>
              <w:t>0002 - IMPLANTAÇÃO DA UNIDADE DE GERENCIAMENTO "PROGRAMA BRASÍLIA SUSTENTÁVEL II"--DISTRITO FEDERAL</w:t>
            </w:r>
          </w:p>
        </w:tc>
        <w:tc>
          <w:tcPr>
            <w:tcW w:w="992"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1.855.000</w:t>
            </w:r>
          </w:p>
        </w:tc>
        <w:tc>
          <w:tcPr>
            <w:tcW w:w="851"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1.855.000</w:t>
            </w:r>
          </w:p>
        </w:tc>
        <w:tc>
          <w:tcPr>
            <w:tcW w:w="850"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rPr>
          <w:trHeight w:val="113"/>
        </w:trPr>
        <w:tc>
          <w:tcPr>
            <w:tcW w:w="6024" w:type="dxa"/>
            <w:shd w:val="clear" w:color="auto" w:fill="auto"/>
          </w:tcPr>
          <w:p w:rsidR="00EC229E" w:rsidRPr="009E38C7" w:rsidRDefault="00EC229E" w:rsidP="00182E56">
            <w:pPr>
              <w:spacing w:after="0" w:line="240" w:lineRule="auto"/>
              <w:rPr>
                <w:rFonts w:ascii="Arial Narrow" w:eastAsia="Times New Roman" w:hAnsi="Arial Narrow" w:cs="Segoe UI"/>
                <w:b/>
                <w:bCs/>
                <w:color w:val="000000"/>
                <w:sz w:val="16"/>
                <w:szCs w:val="16"/>
              </w:rPr>
            </w:pPr>
            <w:r w:rsidRPr="009E38C7">
              <w:rPr>
                <w:rFonts w:ascii="Arial Narrow" w:eastAsia="Times New Roman" w:hAnsi="Arial Narrow" w:cs="Segoe UI"/>
                <w:b/>
                <w:bCs/>
                <w:color w:val="000000"/>
                <w:sz w:val="16"/>
                <w:szCs w:val="16"/>
              </w:rPr>
              <w:t>TOTAL DO PROGRAMA 0150</w:t>
            </w:r>
          </w:p>
        </w:tc>
        <w:tc>
          <w:tcPr>
            <w:tcW w:w="992"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43.710.000</w:t>
            </w:r>
          </w:p>
        </w:tc>
        <w:tc>
          <w:tcPr>
            <w:tcW w:w="851"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43.710.000</w:t>
            </w:r>
          </w:p>
        </w:tc>
        <w:tc>
          <w:tcPr>
            <w:tcW w:w="850"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777" w:type="dxa"/>
            <w:shd w:val="clear" w:color="000000" w:fill="FFFFFF"/>
            <w:vAlign w:val="bottom"/>
          </w:tcPr>
          <w:p w:rsidR="00EC229E" w:rsidRDefault="00EC229E" w:rsidP="00182E56">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bl>
    <w:p w:rsidR="00182E56" w:rsidRDefault="00182E56" w:rsidP="00EC229E">
      <w:pPr>
        <w:pStyle w:val="PargrafodaLista"/>
        <w:spacing w:before="23" w:after="23" w:line="276" w:lineRule="auto"/>
        <w:ind w:left="0" w:firstLine="1134"/>
        <w:contextualSpacing w:val="0"/>
        <w:jc w:val="both"/>
        <w:rPr>
          <w:rFonts w:ascii="Arial Narrow" w:hAnsi="Arial Narrow"/>
          <w:b/>
          <w:color w:val="FF0000"/>
        </w:rPr>
      </w:pPr>
    </w:p>
    <w:p w:rsidR="00CB30FA" w:rsidRPr="00421A37" w:rsidRDefault="00421A37" w:rsidP="003852C9">
      <w:pPr>
        <w:spacing w:before="23" w:after="23"/>
        <w:jc w:val="both"/>
        <w:rPr>
          <w:rFonts w:ascii="Arial Narrow" w:hAnsi="Arial Narrow"/>
          <w:b/>
          <w:sz w:val="20"/>
          <w:szCs w:val="20"/>
          <w:u w:val="single"/>
        </w:rPr>
      </w:pPr>
      <w:r w:rsidRPr="00421A37">
        <w:rPr>
          <w:rFonts w:ascii="Arial Narrow" w:hAnsi="Arial Narrow"/>
          <w:b/>
          <w:sz w:val="20"/>
          <w:szCs w:val="20"/>
          <w:u w:val="single"/>
        </w:rPr>
        <w:t>Brasília Sustentável</w:t>
      </w:r>
      <w:r w:rsidR="00CB30FA" w:rsidRPr="00421A37">
        <w:rPr>
          <w:rFonts w:ascii="Arial Narrow" w:hAnsi="Arial Narrow"/>
          <w:b/>
          <w:sz w:val="20"/>
          <w:szCs w:val="20"/>
          <w:u w:val="single"/>
        </w:rPr>
        <w:t xml:space="preserve"> II</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Agente financiador:</w:t>
      </w:r>
      <w:r w:rsidRPr="008F0903">
        <w:rPr>
          <w:rFonts w:ascii="Arial Narrow" w:hAnsi="Arial Narrow" w:cs="Times New Roman"/>
          <w:color w:val="auto"/>
          <w:sz w:val="20"/>
          <w:szCs w:val="20"/>
        </w:rPr>
        <w:t xml:space="preserve"> Banco Interamericano de Desenvolvimento - BID</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Valor Financiado:</w:t>
      </w:r>
      <w:r w:rsidRPr="008F0903">
        <w:rPr>
          <w:rFonts w:ascii="Arial Narrow" w:hAnsi="Arial Narrow" w:cs="Times New Roman"/>
          <w:color w:val="auto"/>
          <w:sz w:val="20"/>
          <w:szCs w:val="20"/>
        </w:rPr>
        <w:t xml:space="preserve"> US$ 100.000.000,00</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 xml:space="preserve">Contrapartida: </w:t>
      </w:r>
      <w:r w:rsidRPr="008F0903">
        <w:rPr>
          <w:rFonts w:ascii="Arial Narrow" w:hAnsi="Arial Narrow" w:cs="Times New Roman"/>
          <w:color w:val="auto"/>
          <w:sz w:val="20"/>
          <w:szCs w:val="20"/>
        </w:rPr>
        <w:t xml:space="preserve">      US$ 50.000.000,00</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Órgão Executor:</w:t>
      </w:r>
      <w:r w:rsidRPr="008F0903">
        <w:rPr>
          <w:rFonts w:ascii="Arial Narrow" w:hAnsi="Arial Narrow" w:cs="Times New Roman"/>
          <w:color w:val="auto"/>
          <w:sz w:val="20"/>
          <w:szCs w:val="20"/>
        </w:rPr>
        <w:t xml:space="preserve"> Distrito Federal por intermédio da Secretaria de Estado de Infraestrutura e Serviços Públicos - SINESP</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Mutuário:</w:t>
      </w:r>
      <w:r w:rsidRPr="008F0903">
        <w:rPr>
          <w:rFonts w:ascii="Arial Narrow" w:hAnsi="Arial Narrow" w:cs="Times New Roman"/>
          <w:color w:val="auto"/>
          <w:sz w:val="20"/>
          <w:szCs w:val="20"/>
        </w:rPr>
        <w:t xml:space="preserve"> Governo do Distrito Federal</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Áreas de Atuação:</w:t>
      </w:r>
      <w:r w:rsidRPr="008F0903">
        <w:rPr>
          <w:rFonts w:ascii="Arial Narrow" w:hAnsi="Arial Narrow" w:cs="Times New Roman"/>
          <w:color w:val="auto"/>
          <w:sz w:val="20"/>
          <w:szCs w:val="20"/>
        </w:rPr>
        <w:t xml:space="preserve"> Urbanização, saneamento, proteção dos recursos hídricos através da gestão de resíduos sólidos e inclusão social.</w:t>
      </w:r>
    </w:p>
    <w:p w:rsidR="00CB30FA" w:rsidRPr="008F0903" w:rsidRDefault="00CB30FA" w:rsidP="008F0903">
      <w:pPr>
        <w:pStyle w:val="Default"/>
        <w:spacing w:before="23" w:after="23" w:line="276" w:lineRule="auto"/>
        <w:ind w:firstLine="1134"/>
        <w:jc w:val="both"/>
        <w:rPr>
          <w:rFonts w:ascii="Arial Narrow" w:hAnsi="Arial Narrow" w:cs="Times New Roman"/>
          <w:color w:val="auto"/>
          <w:sz w:val="20"/>
          <w:szCs w:val="20"/>
        </w:rPr>
      </w:pPr>
      <w:r w:rsidRPr="008F0903">
        <w:rPr>
          <w:rFonts w:ascii="Arial Narrow" w:hAnsi="Arial Narrow" w:cs="Times New Roman"/>
          <w:b/>
          <w:color w:val="auto"/>
          <w:sz w:val="20"/>
          <w:szCs w:val="20"/>
        </w:rPr>
        <w:t>Status:</w:t>
      </w:r>
      <w:r w:rsidRPr="008F0903">
        <w:rPr>
          <w:rFonts w:ascii="Arial Narrow" w:hAnsi="Arial Narrow" w:cs="Times New Roman"/>
          <w:color w:val="auto"/>
          <w:sz w:val="20"/>
          <w:szCs w:val="20"/>
        </w:rPr>
        <w:t xml:space="preserve"> (i) Recomendação COFIEX nº 1.330/2012 prorrogada por meio da Resolução 02/0247/2014 que estendeu o prazo da recomendação COFIEX até 20 de agosto de 2015, sem prejuízo dos demais termos da referida recomendação.  Aguardando a próxima reunião COFIEX para a prorrogação do pleito; (ii) Marco de reassentamento involuntário no DF, de autoria da CODHAB, já aprovado em seu departamento jurídico e encaminhado a SEGETH. No momento encontra-se na Casa Civil, seguindo posteriormente para Subsecretaria de Relações Legislativas, com vistas à CLDF para ser publicado como Lei de Reassentamento Involuntário. A futura Lei de Reassentamento Involuntário excepciona os reassentamentos previstos em programas financiados com recursos internacionais, priorizando os moradores oriundos das áreas a serem desocupadas; (iii) Foi realizada Missão de Orientação do BID para o Programa no período de 4 a 8 de maio.</w:t>
      </w:r>
    </w:p>
    <w:p w:rsidR="00182E56" w:rsidRPr="008F0903" w:rsidRDefault="00CB30FA" w:rsidP="008F0903">
      <w:pPr>
        <w:spacing w:before="23" w:after="23"/>
        <w:ind w:firstLine="1134"/>
        <w:jc w:val="both"/>
        <w:rPr>
          <w:rFonts w:ascii="Arial Narrow" w:eastAsia="Times New Roman" w:hAnsi="Arial Narrow" w:cs="Times New Roman"/>
          <w:b/>
          <w:color w:val="FF0000"/>
          <w:sz w:val="20"/>
          <w:szCs w:val="20"/>
        </w:rPr>
      </w:pPr>
      <w:r w:rsidRPr="008F0903">
        <w:rPr>
          <w:rFonts w:ascii="Arial Narrow" w:eastAsia="Calibri" w:hAnsi="Arial Narrow" w:cs="Times New Roman"/>
          <w:b/>
          <w:sz w:val="20"/>
          <w:szCs w:val="20"/>
        </w:rPr>
        <w:t>Processo:</w:t>
      </w:r>
      <w:r w:rsidRPr="008F0903">
        <w:rPr>
          <w:rFonts w:ascii="Arial Narrow" w:eastAsia="Calibri" w:hAnsi="Arial Narrow" w:cs="Times New Roman"/>
          <w:sz w:val="20"/>
          <w:szCs w:val="20"/>
        </w:rPr>
        <w:t xml:space="preserve"> 410.000672/2013</w:t>
      </w:r>
    </w:p>
    <w:p w:rsidR="00EC229E" w:rsidRPr="00EC229E" w:rsidRDefault="00322820" w:rsidP="00322820">
      <w:pPr>
        <w:tabs>
          <w:tab w:val="left" w:pos="1641"/>
        </w:tabs>
        <w:spacing w:after="0" w:line="240" w:lineRule="auto"/>
        <w:ind w:firstLine="1134"/>
        <w:jc w:val="both"/>
        <w:rPr>
          <w:rFonts w:ascii="Arial Narrow" w:eastAsia="Batang" w:hAnsi="Arial Narrow" w:cs="Calibri"/>
          <w:color w:val="FF0000"/>
          <w:sz w:val="20"/>
          <w:szCs w:val="20"/>
          <w:shd w:val="clear" w:color="auto" w:fill="FFFFFF"/>
        </w:rPr>
      </w:pPr>
      <w:r>
        <w:rPr>
          <w:rFonts w:ascii="Arial Narrow" w:eastAsia="Batang" w:hAnsi="Arial Narrow" w:cs="Calibri"/>
          <w:color w:val="FF0000"/>
          <w:sz w:val="20"/>
          <w:szCs w:val="20"/>
          <w:shd w:val="clear" w:color="auto" w:fill="FFFFFF"/>
        </w:rPr>
        <w:tab/>
      </w:r>
    </w:p>
    <w:p w:rsidR="00EC229E" w:rsidRPr="009E38C7" w:rsidRDefault="00EC229E" w:rsidP="00322820">
      <w:pPr>
        <w:pStyle w:val="MARCADORPROGRTEMTICO"/>
        <w:pBdr>
          <w:top w:val="none" w:sz="0" w:space="0" w:color="auto"/>
          <w:left w:val="none" w:sz="0" w:space="0" w:color="auto"/>
          <w:bottom w:val="none" w:sz="0" w:space="0" w:color="auto"/>
          <w:right w:val="none" w:sz="0" w:space="0" w:color="auto"/>
        </w:pBdr>
        <w:shd w:val="clear" w:color="auto" w:fill="D6E3BC" w:themeFill="accent3" w:themeFillTint="66"/>
        <w:rPr>
          <w:rFonts w:ascii="Arial Narrow" w:hAnsi="Arial Narrow"/>
          <w:szCs w:val="24"/>
        </w:rPr>
      </w:pPr>
      <w:r w:rsidRPr="009E38C7">
        <w:rPr>
          <w:rFonts w:ascii="Arial Narrow" w:hAnsi="Arial Narrow"/>
          <w:szCs w:val="24"/>
        </w:rPr>
        <w:t>PROGRAMA TEMÁTICO: 6222 – PROMOÇÃO DOS DIREITOS HUMANOS E DA CIDADANIA</w:t>
      </w:r>
    </w:p>
    <w:p w:rsidR="00EC229E" w:rsidRPr="009E38C7" w:rsidRDefault="00EC229E" w:rsidP="00EC229E">
      <w:pPr>
        <w:pStyle w:val="TTULODOQUADRO"/>
        <w:rPr>
          <w:rFonts w:ascii="Arial Narrow" w:hAnsi="Arial Narrow"/>
        </w:rPr>
      </w:pPr>
      <w:r w:rsidRPr="009E38C7">
        <w:rPr>
          <w:rFonts w:ascii="Arial Narrow" w:hAnsi="Arial Narrow"/>
        </w:rPr>
        <w:t>Execução Orçamentária e Financeira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1"/>
        <w:gridCol w:w="1134"/>
        <w:gridCol w:w="851"/>
        <w:gridCol w:w="851"/>
        <w:gridCol w:w="777"/>
      </w:tblGrid>
      <w:tr w:rsidR="00EC229E" w:rsidRPr="009E38C7" w:rsidTr="00322820">
        <w:trPr>
          <w:trHeight w:val="227"/>
          <w:tblHeader/>
        </w:trPr>
        <w:tc>
          <w:tcPr>
            <w:tcW w:w="3097" w:type="pct"/>
            <w:shd w:val="clear" w:color="auto" w:fill="92D050"/>
            <w:vAlign w:val="center"/>
            <w:hideMark/>
          </w:tcPr>
          <w:p w:rsidR="00EC229E" w:rsidRPr="009E38C7" w:rsidRDefault="00EC229E" w:rsidP="00322820">
            <w:pPr>
              <w:spacing w:after="0" w:line="240" w:lineRule="auto"/>
              <w:jc w:val="center"/>
              <w:rPr>
                <w:rFonts w:ascii="Arial Narrow" w:hAnsi="Arial Narrow"/>
                <w:b/>
                <w:bCs/>
                <w:sz w:val="16"/>
                <w:szCs w:val="16"/>
              </w:rPr>
            </w:pPr>
            <w:r w:rsidRPr="009E38C7">
              <w:rPr>
                <w:rFonts w:ascii="Arial Narrow" w:hAnsi="Arial Narrow"/>
                <w:b/>
                <w:bCs/>
                <w:sz w:val="16"/>
                <w:szCs w:val="16"/>
              </w:rPr>
              <w:t>Ação/Subtítulo</w:t>
            </w:r>
          </w:p>
        </w:tc>
        <w:tc>
          <w:tcPr>
            <w:tcW w:w="597" w:type="pct"/>
            <w:shd w:val="clear" w:color="auto" w:fill="92D050"/>
            <w:vAlign w:val="center"/>
            <w:hideMark/>
          </w:tcPr>
          <w:p w:rsidR="00EC229E" w:rsidRPr="009E38C7" w:rsidRDefault="00EC229E" w:rsidP="00322820">
            <w:pPr>
              <w:spacing w:after="0" w:line="240" w:lineRule="auto"/>
              <w:ind w:left="-70" w:right="-108"/>
              <w:jc w:val="center"/>
              <w:rPr>
                <w:rFonts w:ascii="Arial Narrow" w:hAnsi="Arial Narrow"/>
                <w:b/>
                <w:sz w:val="16"/>
                <w:szCs w:val="16"/>
              </w:rPr>
            </w:pPr>
            <w:r w:rsidRPr="009E38C7">
              <w:rPr>
                <w:rFonts w:ascii="Arial Narrow" w:hAnsi="Arial Narrow"/>
                <w:b/>
                <w:sz w:val="16"/>
                <w:szCs w:val="16"/>
              </w:rPr>
              <w:t>Dotação Inicial</w:t>
            </w:r>
          </w:p>
        </w:tc>
        <w:tc>
          <w:tcPr>
            <w:tcW w:w="448" w:type="pct"/>
            <w:shd w:val="clear" w:color="auto" w:fill="92D050"/>
            <w:vAlign w:val="center"/>
            <w:hideMark/>
          </w:tcPr>
          <w:p w:rsidR="00EC229E" w:rsidRPr="009E38C7" w:rsidRDefault="00EC229E" w:rsidP="00322820">
            <w:pPr>
              <w:spacing w:after="0" w:line="240" w:lineRule="auto"/>
              <w:ind w:left="-32" w:right="-70"/>
              <w:jc w:val="center"/>
              <w:rPr>
                <w:rFonts w:ascii="Arial Narrow" w:hAnsi="Arial Narrow"/>
                <w:b/>
                <w:sz w:val="16"/>
                <w:szCs w:val="16"/>
              </w:rPr>
            </w:pPr>
            <w:r w:rsidRPr="009E38C7">
              <w:rPr>
                <w:rFonts w:ascii="Arial Narrow" w:hAnsi="Arial Narrow"/>
                <w:b/>
                <w:sz w:val="16"/>
                <w:szCs w:val="16"/>
              </w:rPr>
              <w:t>Autorizado</w:t>
            </w:r>
          </w:p>
        </w:tc>
        <w:tc>
          <w:tcPr>
            <w:tcW w:w="448" w:type="pct"/>
            <w:shd w:val="clear" w:color="auto" w:fill="92D050"/>
            <w:vAlign w:val="center"/>
            <w:hideMark/>
          </w:tcPr>
          <w:p w:rsidR="00EC229E" w:rsidRPr="009E38C7" w:rsidRDefault="00EC229E" w:rsidP="00322820">
            <w:pPr>
              <w:spacing w:after="0" w:line="240" w:lineRule="auto"/>
              <w:ind w:left="-70" w:right="-70"/>
              <w:jc w:val="center"/>
              <w:rPr>
                <w:rFonts w:ascii="Arial Narrow" w:hAnsi="Arial Narrow"/>
                <w:b/>
                <w:sz w:val="16"/>
                <w:szCs w:val="16"/>
              </w:rPr>
            </w:pPr>
            <w:r w:rsidRPr="009E38C7">
              <w:rPr>
                <w:rFonts w:ascii="Arial Narrow" w:hAnsi="Arial Narrow"/>
                <w:b/>
                <w:sz w:val="16"/>
                <w:szCs w:val="16"/>
              </w:rPr>
              <w:t>Empenhado</w:t>
            </w:r>
          </w:p>
        </w:tc>
        <w:tc>
          <w:tcPr>
            <w:tcW w:w="409" w:type="pct"/>
            <w:shd w:val="clear" w:color="auto" w:fill="92D050"/>
            <w:vAlign w:val="center"/>
            <w:hideMark/>
          </w:tcPr>
          <w:p w:rsidR="00EC229E" w:rsidRPr="009E38C7" w:rsidRDefault="00EC229E" w:rsidP="00322820">
            <w:pPr>
              <w:spacing w:after="0" w:line="240" w:lineRule="auto"/>
              <w:ind w:left="-70" w:right="-70"/>
              <w:jc w:val="center"/>
              <w:rPr>
                <w:rFonts w:ascii="Arial Narrow" w:hAnsi="Arial Narrow"/>
                <w:b/>
                <w:sz w:val="16"/>
                <w:szCs w:val="16"/>
              </w:rPr>
            </w:pPr>
            <w:r w:rsidRPr="009E38C7">
              <w:rPr>
                <w:rFonts w:ascii="Arial Narrow" w:hAnsi="Arial Narrow"/>
                <w:b/>
                <w:sz w:val="16"/>
                <w:szCs w:val="16"/>
              </w:rPr>
              <w:t>Liquidado</w:t>
            </w:r>
          </w:p>
        </w:tc>
      </w:tr>
      <w:tr w:rsidR="00EC229E" w:rsidRPr="009E38C7" w:rsidTr="00322820">
        <w:trPr>
          <w:trHeight w:val="227"/>
        </w:trPr>
        <w:tc>
          <w:tcPr>
            <w:tcW w:w="3097" w:type="pct"/>
            <w:shd w:val="clear" w:color="auto" w:fill="auto"/>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2426 - REINTEGRA CIDADÃO</w:t>
            </w:r>
          </w:p>
        </w:tc>
        <w:tc>
          <w:tcPr>
            <w:tcW w:w="597"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435.851</w:t>
            </w:r>
          </w:p>
        </w:tc>
        <w:tc>
          <w:tcPr>
            <w:tcW w:w="409" w:type="pct"/>
            <w:shd w:val="clear" w:color="000000" w:fill="FFFFFF"/>
            <w:vAlign w:val="bottom"/>
          </w:tcPr>
          <w:p w:rsidR="00EC229E" w:rsidRDefault="00421A37" w:rsidP="00421A37">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270.132</w:t>
            </w:r>
          </w:p>
        </w:tc>
      </w:tr>
      <w:tr w:rsidR="00EC229E" w:rsidRPr="009E38C7" w:rsidTr="00322820">
        <w:trPr>
          <w:trHeight w:val="227"/>
        </w:trPr>
        <w:tc>
          <w:tcPr>
            <w:tcW w:w="3097" w:type="pct"/>
            <w:shd w:val="clear" w:color="auto" w:fill="auto"/>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0026 - REINTEGRA CIDADÃO-SECRETARIA DE PLANEJAMENTO, ORÇAMENTO E GESTÃO- PLANO PILOTO</w:t>
            </w:r>
          </w:p>
        </w:tc>
        <w:tc>
          <w:tcPr>
            <w:tcW w:w="597" w:type="pct"/>
            <w:shd w:val="clear" w:color="000000" w:fill="FFFFFF"/>
            <w:vAlign w:val="bottom"/>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435.851</w:t>
            </w:r>
          </w:p>
        </w:tc>
        <w:tc>
          <w:tcPr>
            <w:tcW w:w="409" w:type="pct"/>
            <w:shd w:val="clear" w:color="000000" w:fill="FFFFFF"/>
            <w:vAlign w:val="bottom"/>
          </w:tcPr>
          <w:p w:rsidR="00EC229E" w:rsidRPr="00421A37" w:rsidRDefault="00421A37" w:rsidP="00322820">
            <w:pPr>
              <w:spacing w:after="0" w:line="240" w:lineRule="auto"/>
              <w:jc w:val="right"/>
              <w:rPr>
                <w:rFonts w:ascii="Arial Narrow" w:hAnsi="Arial Narrow"/>
                <w:color w:val="000000"/>
                <w:sz w:val="16"/>
                <w:szCs w:val="16"/>
              </w:rPr>
            </w:pPr>
            <w:r w:rsidRPr="00421A37">
              <w:rPr>
                <w:rFonts w:ascii="Arial Narrow" w:hAnsi="Arial Narrow"/>
                <w:bCs/>
                <w:color w:val="000000"/>
                <w:sz w:val="16"/>
                <w:szCs w:val="16"/>
              </w:rPr>
              <w:t>270.132</w:t>
            </w:r>
          </w:p>
        </w:tc>
      </w:tr>
      <w:tr w:rsidR="00EC229E" w:rsidRPr="009E38C7" w:rsidTr="00322820">
        <w:trPr>
          <w:trHeight w:val="227"/>
        </w:trPr>
        <w:tc>
          <w:tcPr>
            <w:tcW w:w="3097" w:type="pct"/>
            <w:shd w:val="clear" w:color="auto" w:fill="auto"/>
          </w:tcPr>
          <w:p w:rsidR="00EC229E" w:rsidRPr="009E38C7" w:rsidRDefault="00EC229E" w:rsidP="00322820">
            <w:pPr>
              <w:spacing w:after="0" w:line="240" w:lineRule="auto"/>
              <w:rPr>
                <w:rFonts w:ascii="Arial Narrow" w:eastAsia="Times New Roman" w:hAnsi="Arial Narrow" w:cs="Segoe UI"/>
                <w:b/>
                <w:bCs/>
                <w:color w:val="000000"/>
                <w:sz w:val="16"/>
                <w:szCs w:val="16"/>
              </w:rPr>
            </w:pPr>
            <w:r w:rsidRPr="009E38C7">
              <w:rPr>
                <w:rFonts w:ascii="Arial Narrow" w:eastAsia="Times New Roman" w:hAnsi="Arial Narrow" w:cs="Segoe UI"/>
                <w:b/>
                <w:bCs/>
                <w:color w:val="000000"/>
                <w:sz w:val="16"/>
                <w:szCs w:val="16"/>
              </w:rPr>
              <w:t>TOTAL DO PROGRAMA 6222</w:t>
            </w:r>
          </w:p>
        </w:tc>
        <w:tc>
          <w:tcPr>
            <w:tcW w:w="597"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675.458</w:t>
            </w:r>
          </w:p>
        </w:tc>
        <w:tc>
          <w:tcPr>
            <w:tcW w:w="448" w:type="pct"/>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435.851</w:t>
            </w:r>
          </w:p>
        </w:tc>
        <w:tc>
          <w:tcPr>
            <w:tcW w:w="409" w:type="pct"/>
            <w:shd w:val="clear" w:color="000000" w:fill="FFFFFF"/>
            <w:vAlign w:val="bottom"/>
          </w:tcPr>
          <w:p w:rsidR="00EC229E" w:rsidRDefault="00421A37"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270.132</w:t>
            </w:r>
          </w:p>
        </w:tc>
      </w:tr>
    </w:tbl>
    <w:p w:rsidR="00322820" w:rsidRDefault="00322820" w:rsidP="00322820">
      <w:pPr>
        <w:pStyle w:val="PargrafodaLista"/>
        <w:ind w:left="0" w:firstLine="1134"/>
        <w:contextualSpacing w:val="0"/>
        <w:jc w:val="both"/>
        <w:rPr>
          <w:rFonts w:ascii="Arial Narrow" w:hAnsi="Arial Narrow"/>
          <w:b/>
          <w:color w:val="FF0000"/>
        </w:rPr>
      </w:pPr>
    </w:p>
    <w:p w:rsidR="000A1573" w:rsidRPr="007E2242" w:rsidRDefault="000A1573" w:rsidP="007E2242">
      <w:pPr>
        <w:tabs>
          <w:tab w:val="left" w:pos="1134"/>
          <w:tab w:val="left" w:pos="1418"/>
        </w:tabs>
        <w:spacing w:before="23" w:after="23"/>
        <w:ind w:firstLine="1134"/>
        <w:jc w:val="both"/>
        <w:rPr>
          <w:rFonts w:ascii="Arial Narrow" w:eastAsia="Batang" w:hAnsi="Arial Narrow" w:cs="Arial"/>
          <w:sz w:val="20"/>
          <w:szCs w:val="20"/>
          <w:shd w:val="clear" w:color="auto" w:fill="FFFFFF"/>
        </w:rPr>
      </w:pPr>
      <w:r w:rsidRPr="007E2242">
        <w:rPr>
          <w:rFonts w:ascii="Arial Narrow" w:eastAsia="Batang" w:hAnsi="Arial Narrow" w:cs="Arial"/>
          <w:sz w:val="20"/>
          <w:szCs w:val="20"/>
          <w:shd w:val="clear" w:color="auto" w:fill="FFFFFF"/>
        </w:rPr>
        <w:t>No programa de Promoção dos Direitos Humanos e da Cidadania, são desenvolvidas atividades de assistência e ressocialização de sentenciados e egressos do sistema penitenciário do DF. Com os recursos dessa ação, são pagas as despesas com a prestação de serviços realizados pelos sentenciados, no âmbito do Contrato nº 28/2012, celebrado com a Fundação de Amparo ao Trabalhador Preso – FUNAP/DF.</w:t>
      </w:r>
    </w:p>
    <w:p w:rsidR="00EC229E" w:rsidRPr="00EC229E" w:rsidRDefault="00EC229E" w:rsidP="00322820">
      <w:pPr>
        <w:spacing w:after="0" w:line="240" w:lineRule="auto"/>
        <w:ind w:firstLine="1134"/>
        <w:jc w:val="both"/>
        <w:rPr>
          <w:rFonts w:ascii="Arial Narrow" w:eastAsia="Batang" w:hAnsi="Arial Narrow" w:cs="Calibri"/>
          <w:color w:val="FF0000"/>
          <w:sz w:val="20"/>
          <w:szCs w:val="20"/>
          <w:shd w:val="clear" w:color="auto" w:fill="FFFFFF"/>
        </w:rPr>
      </w:pPr>
    </w:p>
    <w:p w:rsidR="00EC229E" w:rsidRPr="00F27E3E" w:rsidRDefault="00EC229E" w:rsidP="00322820">
      <w:pPr>
        <w:pStyle w:val="MARCADORPROGRTEMTICO"/>
        <w:pBdr>
          <w:top w:val="none" w:sz="0" w:space="0" w:color="auto"/>
          <w:left w:val="none" w:sz="0" w:space="0" w:color="auto"/>
          <w:bottom w:val="none" w:sz="0" w:space="0" w:color="auto"/>
          <w:right w:val="none" w:sz="0" w:space="0" w:color="auto"/>
        </w:pBdr>
        <w:shd w:val="clear" w:color="auto" w:fill="D6E3BC" w:themeFill="accent3" w:themeFillTint="66"/>
        <w:rPr>
          <w:rFonts w:ascii="Arial Narrow" w:hAnsi="Arial Narrow"/>
          <w:szCs w:val="24"/>
        </w:rPr>
      </w:pPr>
      <w:r w:rsidRPr="00F27E3E">
        <w:rPr>
          <w:rFonts w:ascii="Arial Narrow" w:hAnsi="Arial Narrow"/>
          <w:szCs w:val="24"/>
        </w:rPr>
        <w:t>PROGRAMA: 6003 - GESTÃO, MANUTENÇÃO E SERVIÇOS AO ESTADO - GESTÃO PÚBLICA</w:t>
      </w:r>
    </w:p>
    <w:p w:rsidR="00EC229E" w:rsidRPr="009E38C7" w:rsidRDefault="00EC229E" w:rsidP="00EC229E">
      <w:pPr>
        <w:pStyle w:val="TTULODOQUADRO"/>
        <w:rPr>
          <w:rFonts w:ascii="Arial Narrow" w:hAnsi="Arial Narrow"/>
        </w:rPr>
      </w:pPr>
      <w:r w:rsidRPr="009E38C7">
        <w:rPr>
          <w:rFonts w:ascii="Arial Narrow" w:hAnsi="Arial Narrow"/>
        </w:rPr>
        <w:t>Execução Orçamentária e Financeira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9"/>
        <w:gridCol w:w="1134"/>
        <w:gridCol w:w="870"/>
        <w:gridCol w:w="1021"/>
        <w:gridCol w:w="870"/>
      </w:tblGrid>
      <w:tr w:rsidR="00EC229E" w:rsidRPr="009E38C7" w:rsidTr="00322820">
        <w:trPr>
          <w:trHeight w:val="20"/>
          <w:tblHeader/>
        </w:trPr>
        <w:tc>
          <w:tcPr>
            <w:tcW w:w="559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C229E" w:rsidRPr="009E38C7" w:rsidRDefault="00EC229E" w:rsidP="00322820">
            <w:pPr>
              <w:spacing w:after="0" w:line="240" w:lineRule="auto"/>
              <w:jc w:val="center"/>
              <w:rPr>
                <w:rFonts w:ascii="Arial Narrow" w:hAnsi="Arial Narrow"/>
                <w:b/>
                <w:bCs/>
                <w:sz w:val="16"/>
                <w:szCs w:val="16"/>
              </w:rPr>
            </w:pPr>
            <w:r w:rsidRPr="009E38C7">
              <w:rPr>
                <w:rFonts w:ascii="Arial Narrow" w:hAnsi="Arial Narrow"/>
                <w:b/>
                <w:bCs/>
                <w:sz w:val="16"/>
                <w:szCs w:val="16"/>
              </w:rPr>
              <w:t>Ação/Subtítulo</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C229E" w:rsidRPr="009E38C7" w:rsidRDefault="00EC229E" w:rsidP="00322820">
            <w:pPr>
              <w:spacing w:after="0" w:line="240" w:lineRule="auto"/>
              <w:ind w:left="-70" w:right="-108"/>
              <w:jc w:val="center"/>
              <w:rPr>
                <w:rFonts w:ascii="Arial Narrow" w:hAnsi="Arial Narrow"/>
                <w:b/>
                <w:sz w:val="16"/>
                <w:szCs w:val="16"/>
              </w:rPr>
            </w:pPr>
            <w:r w:rsidRPr="009E38C7">
              <w:rPr>
                <w:rFonts w:ascii="Arial Narrow" w:hAnsi="Arial Narrow"/>
                <w:b/>
                <w:sz w:val="16"/>
                <w:szCs w:val="16"/>
              </w:rPr>
              <w:t>Dotação Inicial</w:t>
            </w:r>
          </w:p>
        </w:tc>
        <w:tc>
          <w:tcPr>
            <w:tcW w:w="8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C229E" w:rsidRPr="009E38C7" w:rsidRDefault="00EC229E" w:rsidP="00322820">
            <w:pPr>
              <w:spacing w:after="0" w:line="240" w:lineRule="auto"/>
              <w:ind w:left="-32" w:right="-70"/>
              <w:jc w:val="center"/>
              <w:rPr>
                <w:rFonts w:ascii="Arial Narrow" w:hAnsi="Arial Narrow"/>
                <w:b/>
                <w:sz w:val="16"/>
                <w:szCs w:val="16"/>
              </w:rPr>
            </w:pPr>
            <w:r w:rsidRPr="009E38C7">
              <w:rPr>
                <w:rFonts w:ascii="Arial Narrow" w:hAnsi="Arial Narrow"/>
                <w:b/>
                <w:sz w:val="16"/>
                <w:szCs w:val="16"/>
              </w:rPr>
              <w:t>Autorizado</w:t>
            </w:r>
          </w:p>
        </w:tc>
        <w:tc>
          <w:tcPr>
            <w:tcW w:w="102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C229E" w:rsidRPr="009E38C7" w:rsidRDefault="00EC229E" w:rsidP="00322820">
            <w:pPr>
              <w:spacing w:after="0" w:line="240" w:lineRule="auto"/>
              <w:ind w:left="-70" w:right="-70"/>
              <w:jc w:val="center"/>
              <w:rPr>
                <w:rFonts w:ascii="Arial Narrow" w:hAnsi="Arial Narrow"/>
                <w:b/>
                <w:sz w:val="16"/>
                <w:szCs w:val="16"/>
              </w:rPr>
            </w:pPr>
            <w:r w:rsidRPr="009E38C7">
              <w:rPr>
                <w:rFonts w:ascii="Arial Narrow" w:hAnsi="Arial Narrow"/>
                <w:b/>
                <w:sz w:val="16"/>
                <w:szCs w:val="16"/>
              </w:rPr>
              <w:t>Empenhado</w:t>
            </w:r>
          </w:p>
        </w:tc>
        <w:tc>
          <w:tcPr>
            <w:tcW w:w="87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C229E" w:rsidRPr="009E38C7" w:rsidRDefault="00EC229E" w:rsidP="00322820">
            <w:pPr>
              <w:spacing w:after="0" w:line="240" w:lineRule="auto"/>
              <w:ind w:left="-70" w:right="-70"/>
              <w:jc w:val="center"/>
              <w:rPr>
                <w:rFonts w:ascii="Arial Narrow" w:hAnsi="Arial Narrow"/>
                <w:b/>
                <w:sz w:val="16"/>
                <w:szCs w:val="16"/>
              </w:rPr>
            </w:pPr>
            <w:r w:rsidRPr="009E38C7">
              <w:rPr>
                <w:rFonts w:ascii="Arial Narrow" w:hAnsi="Arial Narrow"/>
                <w:b/>
                <w:sz w:val="16"/>
                <w:szCs w:val="16"/>
              </w:rPr>
              <w:t>Liquidado</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2984 - MANUTENÇÃO DA FROTA OFICIAL DE VEÍCULOS</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47.800.000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400.000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0005 - MANUTENÇÃO DA FROTA OFICIAL DE VEÍCULOS--DISTRITO FEDERAL</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47.800.000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400.000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2990 - MANUTENÇÃO DE BENS IMÓVEIS DO GDF</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362.934.431</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0006 - MANUTENÇÃO DE BENS IMÓVEIS DO GDF--DISTRITO FEDERAL</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9.038.210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3868 - MANUTENÇÃO DOS BENS IMÓVEIS DO GDF - VIGILÂNCIA - DISTRITO FEDERAL</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247.853.354</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3869 - MANUTENÇÃO DOS BENS IMÓVEIS DO GDF - LIMPEZA - DISTRITO FEDERAL</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106.042.867</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3903 - REFORMA DE PRÉDIOS E PRÓPRIOS</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2.000.000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440.000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98.000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7887 - REFORMA DE PRÉDIOS E PRÓPRIOS-SECRETARIA DE PLANEJAMENTO, ORÇAMENTO E GESTÃO-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2.000.000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440.000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98.000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3943 - REFORMA DO ANEXO DO PALÁCIO DO BURITI</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980.000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1.799.775</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color w:val="000000"/>
                <w:sz w:val="16"/>
                <w:szCs w:val="16"/>
              </w:rPr>
            </w:pPr>
            <w:r>
              <w:rPr>
                <w:rFonts w:ascii="Arial Narrow" w:hAnsi="Arial Narrow"/>
                <w:color w:val="000000"/>
                <w:sz w:val="16"/>
                <w:szCs w:val="16"/>
              </w:rPr>
              <w:t>0001 - REFORMA DO ANEXO DO PALÁCIO DO BURITI--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980.000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1.799.775</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0</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4088 - CAPACITAÇÃO DE SERVIDORES</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750.000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421A37"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1.083.160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421A37"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705.940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421A37"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403.078</w:t>
            </w:r>
          </w:p>
        </w:tc>
      </w:tr>
      <w:tr w:rsidR="00421A37"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421A37" w:rsidRDefault="00421A37" w:rsidP="00322820">
            <w:pPr>
              <w:spacing w:after="0" w:line="240" w:lineRule="auto"/>
              <w:rPr>
                <w:rFonts w:ascii="Arial Narrow" w:hAnsi="Arial Narrow"/>
                <w:color w:val="000000"/>
                <w:sz w:val="16"/>
                <w:szCs w:val="16"/>
              </w:rPr>
            </w:pPr>
            <w:r>
              <w:rPr>
                <w:rFonts w:ascii="Arial Narrow" w:hAnsi="Arial Narrow"/>
                <w:color w:val="000000"/>
                <w:sz w:val="16"/>
                <w:szCs w:val="16"/>
              </w:rPr>
              <w:t>0054 - CAPACITAÇÃO DE SERVIDORES-SECRETARIA DE PLANEJAMENTO, ORÇAMENTO E GESTÃO-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421A37" w:rsidRDefault="00421A37"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750.000</w:t>
            </w:r>
          </w:p>
        </w:tc>
        <w:tc>
          <w:tcPr>
            <w:tcW w:w="870" w:type="dxa"/>
            <w:tcBorders>
              <w:top w:val="nil"/>
              <w:left w:val="nil"/>
              <w:bottom w:val="single" w:sz="4" w:space="0" w:color="000000"/>
              <w:right w:val="single" w:sz="4" w:space="0" w:color="000000"/>
            </w:tcBorders>
            <w:shd w:val="clear" w:color="000000" w:fill="FFFFFF"/>
            <w:vAlign w:val="bottom"/>
            <w:hideMark/>
          </w:tcPr>
          <w:p w:rsidR="00421A37" w:rsidRPr="00421A37" w:rsidRDefault="00421A37" w:rsidP="005C016F">
            <w:pPr>
              <w:spacing w:after="0" w:line="240" w:lineRule="auto"/>
              <w:jc w:val="right"/>
              <w:rPr>
                <w:rFonts w:ascii="Arial Narrow" w:hAnsi="Arial Narrow"/>
                <w:bCs/>
                <w:color w:val="000000"/>
                <w:sz w:val="16"/>
                <w:szCs w:val="16"/>
              </w:rPr>
            </w:pPr>
            <w:r w:rsidRPr="00421A37">
              <w:rPr>
                <w:rFonts w:ascii="Arial Narrow" w:hAnsi="Arial Narrow"/>
                <w:bCs/>
                <w:color w:val="000000"/>
                <w:sz w:val="16"/>
                <w:szCs w:val="16"/>
              </w:rPr>
              <w:t>1.083.160</w:t>
            </w:r>
          </w:p>
        </w:tc>
        <w:tc>
          <w:tcPr>
            <w:tcW w:w="1021" w:type="dxa"/>
            <w:tcBorders>
              <w:top w:val="nil"/>
              <w:left w:val="nil"/>
              <w:bottom w:val="single" w:sz="4" w:space="0" w:color="000000"/>
              <w:right w:val="single" w:sz="4" w:space="0" w:color="000000"/>
            </w:tcBorders>
            <w:shd w:val="clear" w:color="000000" w:fill="FFFFFF"/>
            <w:vAlign w:val="bottom"/>
            <w:hideMark/>
          </w:tcPr>
          <w:p w:rsidR="00421A37" w:rsidRPr="00421A37" w:rsidRDefault="00421A37" w:rsidP="005C016F">
            <w:pPr>
              <w:spacing w:after="0" w:line="240" w:lineRule="auto"/>
              <w:jc w:val="right"/>
              <w:rPr>
                <w:rFonts w:ascii="Arial Narrow" w:hAnsi="Arial Narrow"/>
                <w:bCs/>
                <w:color w:val="000000"/>
                <w:sz w:val="16"/>
                <w:szCs w:val="16"/>
              </w:rPr>
            </w:pPr>
            <w:r w:rsidRPr="00421A37">
              <w:rPr>
                <w:rFonts w:ascii="Arial Narrow" w:hAnsi="Arial Narrow"/>
                <w:bCs/>
                <w:color w:val="000000"/>
                <w:sz w:val="16"/>
                <w:szCs w:val="16"/>
              </w:rPr>
              <w:t>705.940</w:t>
            </w:r>
          </w:p>
        </w:tc>
        <w:tc>
          <w:tcPr>
            <w:tcW w:w="870" w:type="dxa"/>
            <w:tcBorders>
              <w:top w:val="nil"/>
              <w:left w:val="nil"/>
              <w:bottom w:val="single" w:sz="4" w:space="0" w:color="000000"/>
              <w:right w:val="single" w:sz="4" w:space="0" w:color="000000"/>
            </w:tcBorders>
            <w:shd w:val="clear" w:color="000000" w:fill="FFFFFF"/>
            <w:vAlign w:val="bottom"/>
            <w:hideMark/>
          </w:tcPr>
          <w:p w:rsidR="00421A37" w:rsidRPr="00421A37" w:rsidRDefault="00421A37" w:rsidP="005C016F">
            <w:pPr>
              <w:spacing w:after="0" w:line="240" w:lineRule="auto"/>
              <w:jc w:val="right"/>
              <w:rPr>
                <w:rFonts w:ascii="Arial Narrow" w:hAnsi="Arial Narrow"/>
                <w:bCs/>
                <w:color w:val="000000"/>
                <w:sz w:val="16"/>
                <w:szCs w:val="16"/>
              </w:rPr>
            </w:pPr>
            <w:r w:rsidRPr="00421A37">
              <w:rPr>
                <w:rFonts w:ascii="Arial Narrow" w:hAnsi="Arial Narrow"/>
                <w:bCs/>
                <w:color w:val="000000"/>
                <w:sz w:val="16"/>
                <w:szCs w:val="16"/>
              </w:rPr>
              <w:t>403.078</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8502 - ADMINISTRAÇÃO DE PESSOAL</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65.664.956</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83.418.985</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75.947.322</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75.947.322</w:t>
            </w:r>
          </w:p>
        </w:tc>
      </w:tr>
      <w:tr w:rsidR="001A1B43"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1A1B43" w:rsidRDefault="001A1B43" w:rsidP="00322820">
            <w:pPr>
              <w:spacing w:after="0" w:line="240" w:lineRule="auto"/>
              <w:rPr>
                <w:rFonts w:ascii="Arial Narrow" w:hAnsi="Arial Narrow"/>
                <w:color w:val="000000"/>
                <w:sz w:val="16"/>
                <w:szCs w:val="16"/>
              </w:rPr>
            </w:pPr>
            <w:r>
              <w:rPr>
                <w:rFonts w:ascii="Arial Narrow" w:hAnsi="Arial Narrow"/>
                <w:color w:val="000000"/>
                <w:sz w:val="16"/>
                <w:szCs w:val="16"/>
              </w:rPr>
              <w:t>7024 - ADMINISTRAÇÃO DE PESSOAL-SECRETARIA DE PLANEJAMENTO, ORÇAMENTO E GESTÃO-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1A1B43" w:rsidRDefault="001A1B43"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65.664.956</w:t>
            </w:r>
          </w:p>
        </w:tc>
        <w:tc>
          <w:tcPr>
            <w:tcW w:w="870"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83.418.985</w:t>
            </w:r>
          </w:p>
        </w:tc>
        <w:tc>
          <w:tcPr>
            <w:tcW w:w="1021"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75.947.322</w:t>
            </w:r>
          </w:p>
        </w:tc>
        <w:tc>
          <w:tcPr>
            <w:tcW w:w="870"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75.947.322</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8504 - CONCESSÃO DE BENEFÍCIOS A SERVIDORES</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8.576.480</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1.867.048</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1.732.781</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1.732.781</w:t>
            </w:r>
          </w:p>
        </w:tc>
      </w:tr>
      <w:tr w:rsidR="001A1B43"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hideMark/>
          </w:tcPr>
          <w:p w:rsidR="001A1B43" w:rsidRDefault="001A1B43" w:rsidP="00322820">
            <w:pPr>
              <w:spacing w:after="0" w:line="240" w:lineRule="auto"/>
              <w:rPr>
                <w:rFonts w:ascii="Arial Narrow" w:hAnsi="Arial Narrow"/>
                <w:color w:val="000000"/>
                <w:sz w:val="16"/>
                <w:szCs w:val="16"/>
              </w:rPr>
            </w:pPr>
            <w:r>
              <w:rPr>
                <w:rFonts w:ascii="Arial Narrow" w:hAnsi="Arial Narrow"/>
                <w:color w:val="000000"/>
                <w:sz w:val="16"/>
                <w:szCs w:val="16"/>
              </w:rPr>
              <w:t>7024 - CONCESSÃO DE BENEFÍCIOS A SERVIDORES-SECRETARIA DE PLANEJAMENTO, ORÇAMENTO E GESTÃO-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1A1B43" w:rsidRDefault="001A1B43"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8.576.480</w:t>
            </w:r>
          </w:p>
        </w:tc>
        <w:tc>
          <w:tcPr>
            <w:tcW w:w="870"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1.867.048</w:t>
            </w:r>
          </w:p>
        </w:tc>
        <w:tc>
          <w:tcPr>
            <w:tcW w:w="1021"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1.732.781</w:t>
            </w:r>
          </w:p>
        </w:tc>
        <w:tc>
          <w:tcPr>
            <w:tcW w:w="870" w:type="dxa"/>
            <w:tcBorders>
              <w:top w:val="nil"/>
              <w:left w:val="nil"/>
              <w:bottom w:val="single" w:sz="4" w:space="0" w:color="000000"/>
              <w:right w:val="single" w:sz="4" w:space="0" w:color="000000"/>
            </w:tcBorders>
            <w:shd w:val="clear" w:color="000000" w:fill="FFFFFF"/>
            <w:vAlign w:val="bottom"/>
            <w:hideMark/>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1.732.781</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tcPr>
          <w:p w:rsidR="00EC229E" w:rsidRDefault="00EC229E" w:rsidP="00322820">
            <w:pPr>
              <w:spacing w:after="0" w:line="240" w:lineRule="auto"/>
              <w:rPr>
                <w:rFonts w:ascii="Arial Narrow" w:hAnsi="Arial Narrow"/>
                <w:b/>
                <w:bCs/>
                <w:color w:val="000000"/>
                <w:sz w:val="16"/>
                <w:szCs w:val="16"/>
              </w:rPr>
            </w:pPr>
            <w:r>
              <w:rPr>
                <w:rFonts w:ascii="Arial Narrow" w:hAnsi="Arial Narrow"/>
                <w:b/>
                <w:bCs/>
                <w:color w:val="000000"/>
                <w:sz w:val="16"/>
                <w:szCs w:val="16"/>
              </w:rPr>
              <w:t>8517 - MANUTENÇÃO DE SERVIÇOS ADMINISTRATIVOS GERAIS</w:t>
            </w:r>
          </w:p>
        </w:tc>
        <w:tc>
          <w:tcPr>
            <w:tcW w:w="1134" w:type="dxa"/>
            <w:tcBorders>
              <w:top w:val="nil"/>
              <w:left w:val="single" w:sz="4" w:space="0" w:color="000000"/>
              <w:bottom w:val="single" w:sz="4" w:space="0" w:color="000000"/>
              <w:right w:val="single" w:sz="4" w:space="0" w:color="000000"/>
            </w:tcBorders>
            <w:shd w:val="clear" w:color="000000" w:fill="FFFFFF"/>
            <w:vAlign w:val="bottom"/>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5.390.278</w:t>
            </w:r>
          </w:p>
        </w:tc>
        <w:tc>
          <w:tcPr>
            <w:tcW w:w="870" w:type="dxa"/>
            <w:tcBorders>
              <w:top w:val="nil"/>
              <w:left w:val="nil"/>
              <w:bottom w:val="single" w:sz="4" w:space="0" w:color="000000"/>
              <w:right w:val="single" w:sz="4" w:space="0" w:color="000000"/>
            </w:tcBorders>
            <w:shd w:val="clear" w:color="000000" w:fill="FFFFFF"/>
            <w:vAlign w:val="bottom"/>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1.079.322</w:t>
            </w:r>
          </w:p>
        </w:tc>
        <w:tc>
          <w:tcPr>
            <w:tcW w:w="1021" w:type="dxa"/>
            <w:tcBorders>
              <w:top w:val="nil"/>
              <w:left w:val="nil"/>
              <w:bottom w:val="single" w:sz="4" w:space="0" w:color="000000"/>
              <w:right w:val="single" w:sz="4" w:space="0" w:color="000000"/>
            </w:tcBorders>
            <w:shd w:val="clear" w:color="000000" w:fill="FFFFFF"/>
            <w:vAlign w:val="bottom"/>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795.865</w:t>
            </w:r>
          </w:p>
        </w:tc>
        <w:tc>
          <w:tcPr>
            <w:tcW w:w="870" w:type="dxa"/>
            <w:tcBorders>
              <w:top w:val="nil"/>
              <w:left w:val="nil"/>
              <w:bottom w:val="single" w:sz="4" w:space="0" w:color="000000"/>
              <w:right w:val="single" w:sz="4" w:space="0" w:color="000000"/>
            </w:tcBorders>
            <w:shd w:val="clear" w:color="000000" w:fill="FFFFFF"/>
            <w:vAlign w:val="bottom"/>
          </w:tcPr>
          <w:p w:rsidR="00EC229E" w:rsidRDefault="001A1B43"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692.528</w:t>
            </w:r>
          </w:p>
        </w:tc>
      </w:tr>
      <w:tr w:rsidR="001A1B43"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tcPr>
          <w:p w:rsidR="001A1B43" w:rsidRDefault="001A1B43" w:rsidP="00322820">
            <w:pPr>
              <w:spacing w:after="0" w:line="240" w:lineRule="auto"/>
              <w:rPr>
                <w:rFonts w:ascii="Arial Narrow" w:hAnsi="Arial Narrow"/>
                <w:color w:val="000000"/>
                <w:sz w:val="16"/>
                <w:szCs w:val="16"/>
              </w:rPr>
            </w:pPr>
            <w:r>
              <w:rPr>
                <w:rFonts w:ascii="Arial Narrow" w:hAnsi="Arial Narrow"/>
                <w:color w:val="000000"/>
                <w:sz w:val="16"/>
                <w:szCs w:val="16"/>
              </w:rPr>
              <w:t>7897 - MANUTENÇÃO DE SERVIÇOS ADMINISTRATIVOS GERAIS-SECRETARIA DE PLANEJAMENTO, ORÇAMENTO E GESTÃO- PLANO PILOTO</w:t>
            </w:r>
          </w:p>
        </w:tc>
        <w:tc>
          <w:tcPr>
            <w:tcW w:w="1134" w:type="dxa"/>
            <w:tcBorders>
              <w:top w:val="nil"/>
              <w:left w:val="single" w:sz="4" w:space="0" w:color="000000"/>
              <w:bottom w:val="single" w:sz="4" w:space="0" w:color="000000"/>
              <w:right w:val="single" w:sz="4" w:space="0" w:color="000000"/>
            </w:tcBorders>
            <w:shd w:val="clear" w:color="000000" w:fill="FFFFFF"/>
            <w:vAlign w:val="bottom"/>
          </w:tcPr>
          <w:p w:rsidR="001A1B43" w:rsidRDefault="001A1B43" w:rsidP="00322820">
            <w:pPr>
              <w:spacing w:after="0" w:line="240" w:lineRule="auto"/>
              <w:jc w:val="right"/>
              <w:rPr>
                <w:rFonts w:ascii="Arial Narrow" w:hAnsi="Arial Narrow"/>
                <w:color w:val="000000"/>
                <w:sz w:val="16"/>
                <w:szCs w:val="16"/>
              </w:rPr>
            </w:pPr>
            <w:r>
              <w:rPr>
                <w:rFonts w:ascii="Arial Narrow" w:hAnsi="Arial Narrow"/>
                <w:color w:val="000000"/>
                <w:sz w:val="16"/>
                <w:szCs w:val="16"/>
              </w:rPr>
              <w:t>5.390.278</w:t>
            </w:r>
          </w:p>
        </w:tc>
        <w:tc>
          <w:tcPr>
            <w:tcW w:w="870" w:type="dxa"/>
            <w:tcBorders>
              <w:top w:val="nil"/>
              <w:left w:val="nil"/>
              <w:bottom w:val="single" w:sz="4" w:space="0" w:color="000000"/>
              <w:right w:val="single" w:sz="4" w:space="0" w:color="000000"/>
            </w:tcBorders>
            <w:shd w:val="clear" w:color="000000" w:fill="FFFFFF"/>
            <w:vAlign w:val="bottom"/>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1.079.322</w:t>
            </w:r>
          </w:p>
        </w:tc>
        <w:tc>
          <w:tcPr>
            <w:tcW w:w="1021" w:type="dxa"/>
            <w:tcBorders>
              <w:top w:val="nil"/>
              <w:left w:val="nil"/>
              <w:bottom w:val="single" w:sz="4" w:space="0" w:color="000000"/>
              <w:right w:val="single" w:sz="4" w:space="0" w:color="000000"/>
            </w:tcBorders>
            <w:shd w:val="clear" w:color="000000" w:fill="FFFFFF"/>
            <w:vAlign w:val="bottom"/>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795.865</w:t>
            </w:r>
          </w:p>
        </w:tc>
        <w:tc>
          <w:tcPr>
            <w:tcW w:w="870" w:type="dxa"/>
            <w:tcBorders>
              <w:top w:val="nil"/>
              <w:left w:val="nil"/>
              <w:bottom w:val="single" w:sz="4" w:space="0" w:color="000000"/>
              <w:right w:val="single" w:sz="4" w:space="0" w:color="000000"/>
            </w:tcBorders>
            <w:shd w:val="clear" w:color="000000" w:fill="FFFFFF"/>
            <w:vAlign w:val="bottom"/>
          </w:tcPr>
          <w:p w:rsidR="001A1B43" w:rsidRPr="001A1B43" w:rsidRDefault="001A1B43" w:rsidP="005C016F">
            <w:pPr>
              <w:spacing w:after="0" w:line="240" w:lineRule="auto"/>
              <w:jc w:val="right"/>
              <w:rPr>
                <w:rFonts w:ascii="Arial Narrow" w:hAnsi="Arial Narrow"/>
                <w:bCs/>
                <w:color w:val="000000"/>
                <w:sz w:val="16"/>
                <w:szCs w:val="16"/>
              </w:rPr>
            </w:pPr>
            <w:r w:rsidRPr="001A1B43">
              <w:rPr>
                <w:rFonts w:ascii="Arial Narrow" w:hAnsi="Arial Narrow"/>
                <w:bCs/>
                <w:color w:val="000000"/>
                <w:sz w:val="16"/>
                <w:szCs w:val="16"/>
              </w:rPr>
              <w:t>692.528</w:t>
            </w:r>
          </w:p>
        </w:tc>
      </w:tr>
      <w:tr w:rsidR="00EC229E" w:rsidRPr="009E38C7" w:rsidTr="00182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599" w:type="dxa"/>
            <w:tcBorders>
              <w:top w:val="nil"/>
              <w:left w:val="single" w:sz="4" w:space="0" w:color="000000"/>
              <w:bottom w:val="single" w:sz="4" w:space="0" w:color="000000"/>
              <w:right w:val="nil"/>
            </w:tcBorders>
            <w:shd w:val="clear" w:color="auto" w:fill="auto"/>
            <w:vAlign w:val="bottom"/>
            <w:hideMark/>
          </w:tcPr>
          <w:p w:rsidR="00EC229E" w:rsidRPr="009E38C7" w:rsidRDefault="00EC229E" w:rsidP="00322820">
            <w:pPr>
              <w:spacing w:after="0" w:line="240" w:lineRule="auto"/>
              <w:jc w:val="both"/>
              <w:rPr>
                <w:rFonts w:ascii="Arial Narrow" w:eastAsia="Times New Roman" w:hAnsi="Arial Narrow" w:cs="Times New Roman"/>
                <w:b/>
                <w:color w:val="000000"/>
                <w:sz w:val="16"/>
                <w:szCs w:val="16"/>
              </w:rPr>
            </w:pPr>
            <w:r w:rsidRPr="009E38C7">
              <w:rPr>
                <w:rFonts w:ascii="Arial Narrow" w:eastAsia="Times New Roman" w:hAnsi="Arial Narrow" w:cs="Times New Roman"/>
                <w:b/>
                <w:color w:val="000000"/>
                <w:sz w:val="16"/>
                <w:szCs w:val="16"/>
              </w:rPr>
              <w:t>TOTAL DO PROGRAMA 6003 - - GESTÃO PÚBLICA</w:t>
            </w:r>
          </w:p>
        </w:tc>
        <w:tc>
          <w:tcPr>
            <w:tcW w:w="1134" w:type="dxa"/>
            <w:tcBorders>
              <w:top w:val="nil"/>
              <w:left w:val="single" w:sz="4" w:space="0" w:color="000000"/>
              <w:bottom w:val="single" w:sz="4" w:space="0" w:color="000000"/>
              <w:right w:val="single" w:sz="4" w:space="0" w:color="000000"/>
            </w:tcBorders>
            <w:shd w:val="clear" w:color="000000" w:fill="FFFFFF"/>
            <w:vAlign w:val="bottom"/>
            <w:hideMark/>
          </w:tcPr>
          <w:p w:rsidR="00EC229E" w:rsidRDefault="00EC229E"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494.096.145</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616BE8"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90.088.290</w:t>
            </w:r>
          </w:p>
        </w:tc>
        <w:tc>
          <w:tcPr>
            <w:tcW w:w="1021" w:type="dxa"/>
            <w:tcBorders>
              <w:top w:val="nil"/>
              <w:left w:val="nil"/>
              <w:bottom w:val="single" w:sz="4" w:space="0" w:color="000000"/>
              <w:right w:val="single" w:sz="4" w:space="0" w:color="000000"/>
            </w:tcBorders>
            <w:shd w:val="clear" w:color="000000" w:fill="FFFFFF"/>
            <w:vAlign w:val="bottom"/>
            <w:hideMark/>
          </w:tcPr>
          <w:p w:rsidR="00EC229E" w:rsidRDefault="00616BE8"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79.181.908</w:t>
            </w:r>
          </w:p>
        </w:tc>
        <w:tc>
          <w:tcPr>
            <w:tcW w:w="870" w:type="dxa"/>
            <w:tcBorders>
              <w:top w:val="nil"/>
              <w:left w:val="nil"/>
              <w:bottom w:val="single" w:sz="4" w:space="0" w:color="000000"/>
              <w:right w:val="single" w:sz="4" w:space="0" w:color="000000"/>
            </w:tcBorders>
            <w:shd w:val="clear" w:color="000000" w:fill="FFFFFF"/>
            <w:vAlign w:val="bottom"/>
            <w:hideMark/>
          </w:tcPr>
          <w:p w:rsidR="00EC229E" w:rsidRDefault="00616BE8" w:rsidP="00322820">
            <w:pPr>
              <w:spacing w:after="0" w:line="240" w:lineRule="auto"/>
              <w:jc w:val="right"/>
              <w:rPr>
                <w:rFonts w:ascii="Arial Narrow" w:hAnsi="Arial Narrow"/>
                <w:b/>
                <w:bCs/>
                <w:color w:val="000000"/>
                <w:sz w:val="16"/>
                <w:szCs w:val="16"/>
              </w:rPr>
            </w:pPr>
            <w:r>
              <w:rPr>
                <w:rFonts w:ascii="Arial Narrow" w:hAnsi="Arial Narrow"/>
                <w:b/>
                <w:bCs/>
                <w:color w:val="000000"/>
                <w:sz w:val="16"/>
                <w:szCs w:val="16"/>
              </w:rPr>
              <w:t>78.775.709</w:t>
            </w:r>
          </w:p>
        </w:tc>
      </w:tr>
    </w:tbl>
    <w:p w:rsidR="00EC229E" w:rsidRPr="00EC229E" w:rsidRDefault="00EC229E" w:rsidP="00EC229E">
      <w:pPr>
        <w:pStyle w:val="PargrafodaLista"/>
        <w:spacing w:before="23" w:after="23" w:line="276" w:lineRule="auto"/>
        <w:ind w:left="0" w:firstLine="1134"/>
        <w:contextualSpacing w:val="0"/>
        <w:jc w:val="both"/>
        <w:rPr>
          <w:rFonts w:ascii="Arial Narrow" w:hAnsi="Arial Narrow"/>
          <w:b/>
          <w:color w:val="FF0000"/>
        </w:rPr>
      </w:pPr>
    </w:p>
    <w:p w:rsidR="00E206B2" w:rsidRDefault="00E206B2" w:rsidP="00E206B2">
      <w:pPr>
        <w:pStyle w:val="PargrafodaLista"/>
        <w:spacing w:before="23" w:after="23" w:line="276" w:lineRule="auto"/>
        <w:ind w:left="0" w:firstLine="1134"/>
        <w:contextualSpacing w:val="0"/>
        <w:jc w:val="both"/>
        <w:rPr>
          <w:rFonts w:ascii="Arial Narrow" w:hAnsi="Arial Narrow"/>
        </w:rPr>
      </w:pPr>
      <w:r w:rsidRPr="00DB58D0">
        <w:rPr>
          <w:rFonts w:ascii="Arial Narrow" w:hAnsi="Arial Narrow"/>
        </w:rPr>
        <w:t xml:space="preserve">Conforme o </w:t>
      </w:r>
      <w:r>
        <w:rPr>
          <w:rFonts w:ascii="Arial Narrow" w:hAnsi="Arial Narrow"/>
        </w:rPr>
        <w:t xml:space="preserve">art. 17 do </w:t>
      </w:r>
      <w:r w:rsidRPr="00DB58D0">
        <w:rPr>
          <w:rFonts w:ascii="Arial Narrow" w:hAnsi="Arial Narrow"/>
        </w:rPr>
        <w:t>Decreto nº 36.236, de 1º de janeiro de 2015, que dispõe sobre a estrutura Administrativa do Poder Executivo do Distrito Federal</w:t>
      </w:r>
      <w:r>
        <w:rPr>
          <w:rFonts w:ascii="Arial Narrow" w:hAnsi="Arial Narrow"/>
        </w:rPr>
        <w:t xml:space="preserve">, a atuação e a competência na área de patrimônio do Distrito Federal passaram a ser da Secretaria de Estado de Gestão Administrativa e Desburocratização. </w:t>
      </w:r>
    </w:p>
    <w:p w:rsidR="006332E6" w:rsidRDefault="00C60312" w:rsidP="004E4F4D">
      <w:pPr>
        <w:spacing w:before="23" w:after="23"/>
        <w:ind w:firstLine="1134"/>
        <w:jc w:val="both"/>
        <w:rPr>
          <w:rFonts w:ascii="Arial Narrow" w:hAnsi="Arial Narrow"/>
          <w:sz w:val="20"/>
          <w:szCs w:val="20"/>
        </w:rPr>
      </w:pPr>
      <w:r w:rsidRPr="004E4F4D">
        <w:rPr>
          <w:rFonts w:ascii="Arial Narrow" w:hAnsi="Arial Narrow"/>
          <w:sz w:val="20"/>
          <w:szCs w:val="20"/>
        </w:rPr>
        <w:t>C</w:t>
      </w:r>
      <w:r w:rsidR="006332E6" w:rsidRPr="004E4F4D">
        <w:rPr>
          <w:rFonts w:ascii="Arial Narrow" w:hAnsi="Arial Narrow"/>
          <w:sz w:val="20"/>
          <w:szCs w:val="20"/>
        </w:rPr>
        <w:t xml:space="preserve">om o intuito de modernizar as práticas de gestão de pessoas, com vistas ao atendimento dos objetivos institucionais e otimizar os recursos físico e financeiro destinados a desenvolver competências individuais,  desenvolver a capacidade crítica dos participantes, estimular o crescimento pessoal e profissional dos servidores, preparar e capacitar os servidores para o desempenho de funções gerenciais, </w:t>
      </w:r>
      <w:r w:rsidR="004E4F4D">
        <w:rPr>
          <w:rFonts w:ascii="Arial Narrow" w:hAnsi="Arial Narrow"/>
          <w:sz w:val="20"/>
          <w:szCs w:val="20"/>
        </w:rPr>
        <w:t xml:space="preserve">foram </w:t>
      </w:r>
      <w:r w:rsidR="00F206D4">
        <w:rPr>
          <w:rFonts w:ascii="Arial Narrow" w:hAnsi="Arial Narrow"/>
          <w:sz w:val="20"/>
          <w:szCs w:val="20"/>
        </w:rPr>
        <w:t>desenvolvidas</w:t>
      </w:r>
      <w:r w:rsidR="004E4F4D">
        <w:rPr>
          <w:rFonts w:ascii="Arial Narrow" w:hAnsi="Arial Narrow"/>
          <w:sz w:val="20"/>
          <w:szCs w:val="20"/>
        </w:rPr>
        <w:t xml:space="preserve"> as seguintes ações:</w:t>
      </w:r>
    </w:p>
    <w:p w:rsidR="004E4F4D" w:rsidRPr="004E4F4D" w:rsidRDefault="004E4F4D" w:rsidP="004E4F4D">
      <w:pPr>
        <w:spacing w:before="23" w:after="23"/>
        <w:ind w:firstLine="1134"/>
        <w:jc w:val="both"/>
        <w:rPr>
          <w:rFonts w:ascii="Arial Narrow" w:hAnsi="Arial Narrow"/>
          <w:sz w:val="20"/>
          <w:szCs w:val="20"/>
        </w:rPr>
      </w:pPr>
    </w:p>
    <w:tbl>
      <w:tblPr>
        <w:tblStyle w:val="Tabelacomgrade"/>
        <w:tblW w:w="0" w:type="auto"/>
        <w:tblLook w:val="04A0" w:firstRow="1" w:lastRow="0" w:firstColumn="1" w:lastColumn="0" w:noHBand="0" w:noVBand="1"/>
      </w:tblPr>
      <w:tblGrid>
        <w:gridCol w:w="2161"/>
        <w:gridCol w:w="5460"/>
        <w:gridCol w:w="1843"/>
      </w:tblGrid>
      <w:tr w:rsidR="00AC3879" w:rsidRPr="00AC3879" w:rsidTr="00AC3879">
        <w:tc>
          <w:tcPr>
            <w:tcW w:w="2161" w:type="dxa"/>
            <w:vAlign w:val="center"/>
          </w:tcPr>
          <w:p w:rsidR="00AC3879" w:rsidRPr="00AC3879" w:rsidRDefault="00AC3879" w:rsidP="005C016F">
            <w:pPr>
              <w:jc w:val="center"/>
              <w:rPr>
                <w:rFonts w:ascii="Arial Narrow" w:hAnsi="Arial Narrow"/>
                <w:b/>
                <w:bCs/>
                <w:sz w:val="16"/>
                <w:szCs w:val="16"/>
              </w:rPr>
            </w:pPr>
            <w:r w:rsidRPr="00AC3879">
              <w:rPr>
                <w:rFonts w:ascii="Arial Narrow" w:hAnsi="Arial Narrow"/>
                <w:b/>
                <w:bCs/>
                <w:sz w:val="16"/>
                <w:szCs w:val="16"/>
              </w:rPr>
              <w:t>Ação/Projeto</w:t>
            </w:r>
          </w:p>
        </w:tc>
        <w:tc>
          <w:tcPr>
            <w:tcW w:w="5460" w:type="dxa"/>
            <w:vAlign w:val="center"/>
          </w:tcPr>
          <w:p w:rsidR="00AC3879" w:rsidRPr="00AC3879" w:rsidRDefault="00AC3879" w:rsidP="005C016F">
            <w:pPr>
              <w:jc w:val="center"/>
              <w:rPr>
                <w:rFonts w:ascii="Arial Narrow" w:hAnsi="Arial Narrow"/>
                <w:b/>
                <w:bCs/>
                <w:sz w:val="16"/>
                <w:szCs w:val="16"/>
              </w:rPr>
            </w:pPr>
            <w:r w:rsidRPr="00AC3879">
              <w:rPr>
                <w:rFonts w:ascii="Arial Narrow" w:hAnsi="Arial Narrow"/>
                <w:b/>
                <w:bCs/>
                <w:sz w:val="16"/>
                <w:szCs w:val="16"/>
              </w:rPr>
              <w:t>Objetivo</w:t>
            </w:r>
          </w:p>
        </w:tc>
        <w:tc>
          <w:tcPr>
            <w:tcW w:w="1843" w:type="dxa"/>
            <w:vAlign w:val="center"/>
          </w:tcPr>
          <w:p w:rsidR="00AC3879" w:rsidRPr="00AC3879" w:rsidRDefault="00AC3879" w:rsidP="005C016F">
            <w:pPr>
              <w:jc w:val="center"/>
              <w:rPr>
                <w:rFonts w:ascii="Arial Narrow" w:hAnsi="Arial Narrow"/>
                <w:b/>
                <w:bCs/>
                <w:sz w:val="16"/>
                <w:szCs w:val="16"/>
              </w:rPr>
            </w:pPr>
            <w:r w:rsidRPr="00AC3879">
              <w:rPr>
                <w:rFonts w:ascii="Arial Narrow" w:hAnsi="Arial Narrow"/>
                <w:b/>
                <w:bCs/>
                <w:sz w:val="16"/>
                <w:szCs w:val="16"/>
              </w:rPr>
              <w:t>Período</w:t>
            </w:r>
          </w:p>
        </w:tc>
      </w:tr>
      <w:tr w:rsidR="00AC3879" w:rsidRPr="00AC3879" w:rsidTr="00AC3879">
        <w:tc>
          <w:tcPr>
            <w:tcW w:w="2161"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Pesquisa de Clima Organizacional</w:t>
            </w:r>
          </w:p>
        </w:tc>
        <w:tc>
          <w:tcPr>
            <w:tcW w:w="5460"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A pesquisa teve como finalidade avaliar o grau de satisfação dos colaboradores em relação à Secretaria, bem como, criar canal de comunicação direta entre os colaboradores e a alta gestão da Secretaria, no qual possam manifestar suas opiniões com garantia do anonimato, e por fim, gerar plano de ação que vise melhorar o clima organizacional onde for identificado maior insatisfação</w:t>
            </w:r>
            <w:r w:rsidRPr="00AC3879">
              <w:rPr>
                <w:rFonts w:ascii="Arial Narrow" w:hAnsi="Arial Narrow" w:cs="Arial"/>
                <w:sz w:val="16"/>
                <w:szCs w:val="16"/>
              </w:rPr>
              <w:t>.</w:t>
            </w:r>
          </w:p>
        </w:tc>
        <w:tc>
          <w:tcPr>
            <w:tcW w:w="1843"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Abril de 2015</w:t>
            </w:r>
          </w:p>
        </w:tc>
      </w:tr>
      <w:tr w:rsidR="00AC3879" w:rsidRPr="00AC3879" w:rsidTr="00AC3879">
        <w:tc>
          <w:tcPr>
            <w:tcW w:w="2161"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Mapeamento do Perfil Profissiográfico dos servidores da SUAG</w:t>
            </w:r>
          </w:p>
        </w:tc>
        <w:tc>
          <w:tcPr>
            <w:tcW w:w="5460"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 xml:space="preserve">Conhecer os servidores que compõem a força de trabalho da SUAG de forma integral, analisando a vida pregressa (experiências anteriores), as competências e os locais de interesse e facilidade para trabalhar. Esse mapeamento possibilitará a mobilidade dos servidores. Ter as pessoas certas nos lugares certos, aumenta a motivação e consequentemente a produtividade. </w:t>
            </w:r>
          </w:p>
        </w:tc>
        <w:tc>
          <w:tcPr>
            <w:tcW w:w="1843" w:type="dxa"/>
            <w:vAlign w:val="center"/>
          </w:tcPr>
          <w:p w:rsidR="00AC3879" w:rsidRPr="00AC3879" w:rsidRDefault="004E4F4D" w:rsidP="004E4F4D">
            <w:pPr>
              <w:rPr>
                <w:rFonts w:ascii="Arial Narrow" w:hAnsi="Arial Narrow"/>
                <w:sz w:val="16"/>
                <w:szCs w:val="16"/>
              </w:rPr>
            </w:pPr>
            <w:r>
              <w:rPr>
                <w:rFonts w:ascii="Arial Narrow" w:hAnsi="Arial Narrow"/>
                <w:sz w:val="16"/>
                <w:szCs w:val="16"/>
              </w:rPr>
              <w:t>J</w:t>
            </w:r>
            <w:r w:rsidR="00AC3879" w:rsidRPr="00AC3879">
              <w:rPr>
                <w:rFonts w:ascii="Arial Narrow" w:hAnsi="Arial Narrow"/>
                <w:sz w:val="16"/>
                <w:szCs w:val="16"/>
              </w:rPr>
              <w:t>ulho e Agosto de 2015</w:t>
            </w:r>
          </w:p>
        </w:tc>
      </w:tr>
      <w:tr w:rsidR="00AC3879" w:rsidRPr="00AC3879" w:rsidTr="00AC3879">
        <w:tc>
          <w:tcPr>
            <w:tcW w:w="2161"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 xml:space="preserve">Coordenação de comemorações coletivas </w:t>
            </w:r>
          </w:p>
        </w:tc>
        <w:tc>
          <w:tcPr>
            <w:tcW w:w="5460"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 xml:space="preserve">Coordenação dos eventos do dia do servidor e Fechamento do Ano com a Leany. Tais eventos objetivaram comemorar coletivamente datas relevantes aos servidores, bem como, trazer a sensação de integração e acolhida. </w:t>
            </w:r>
          </w:p>
        </w:tc>
        <w:tc>
          <w:tcPr>
            <w:tcW w:w="1843" w:type="dxa"/>
            <w:vAlign w:val="center"/>
          </w:tcPr>
          <w:p w:rsidR="00AC3879" w:rsidRPr="00AC3879" w:rsidRDefault="00AC3879" w:rsidP="005C016F">
            <w:pPr>
              <w:rPr>
                <w:rFonts w:ascii="Arial Narrow" w:hAnsi="Arial Narrow"/>
                <w:sz w:val="16"/>
                <w:szCs w:val="16"/>
              </w:rPr>
            </w:pPr>
            <w:r w:rsidRPr="00AC3879">
              <w:rPr>
                <w:rFonts w:ascii="Arial Narrow" w:hAnsi="Arial Narrow"/>
                <w:sz w:val="16"/>
                <w:szCs w:val="16"/>
              </w:rPr>
              <w:t>Outubro e Dezembro</w:t>
            </w:r>
          </w:p>
        </w:tc>
      </w:tr>
    </w:tbl>
    <w:p w:rsidR="00E206B2" w:rsidRPr="00EC229E" w:rsidRDefault="00E206B2" w:rsidP="00EC229E">
      <w:pPr>
        <w:spacing w:before="23" w:after="23"/>
        <w:ind w:firstLine="1134"/>
        <w:jc w:val="both"/>
        <w:rPr>
          <w:rFonts w:ascii="Arial Narrow" w:eastAsia="Batang" w:hAnsi="Arial Narrow" w:cs="Calibri"/>
          <w:color w:val="FF0000"/>
          <w:sz w:val="20"/>
          <w:szCs w:val="20"/>
          <w:shd w:val="clear" w:color="auto" w:fill="FFFFFF"/>
        </w:rPr>
      </w:pPr>
    </w:p>
    <w:p w:rsidR="0037629D" w:rsidRPr="00F27E3E" w:rsidRDefault="0037629D" w:rsidP="001B1CDC">
      <w:pPr>
        <w:pStyle w:val="Cabealho"/>
        <w:numPr>
          <w:ilvl w:val="0"/>
          <w:numId w:val="19"/>
        </w:numPr>
        <w:tabs>
          <w:tab w:val="clear" w:pos="4252"/>
          <w:tab w:val="clear" w:pos="8504"/>
        </w:tabs>
        <w:spacing w:before="120" w:after="60"/>
        <w:ind w:left="284" w:hanging="284"/>
        <w:rPr>
          <w:rFonts w:ascii="Arial Narrow" w:hAnsi="Arial Narrow" w:cs="Arial"/>
          <w:b/>
          <w:sz w:val="24"/>
          <w:szCs w:val="24"/>
        </w:rPr>
      </w:pPr>
      <w:r w:rsidRPr="00F27E3E">
        <w:rPr>
          <w:rFonts w:ascii="Arial Narrow" w:hAnsi="Arial Narrow" w:cs="Arial"/>
          <w:b/>
          <w:sz w:val="24"/>
          <w:szCs w:val="24"/>
        </w:rPr>
        <w:t>INFORMAÇÕES COMPLEMENTARES</w:t>
      </w:r>
    </w:p>
    <w:p w:rsidR="007E2242" w:rsidRDefault="007E2242" w:rsidP="007E2242">
      <w:pPr>
        <w:spacing w:before="23" w:after="23"/>
        <w:jc w:val="both"/>
        <w:rPr>
          <w:rFonts w:ascii="Arial Narrow" w:eastAsia="Batang" w:hAnsi="Arial Narrow" w:cs="Arial"/>
          <w:bCs/>
          <w:color w:val="FF0000"/>
          <w:sz w:val="20"/>
          <w:szCs w:val="20"/>
        </w:rPr>
      </w:pPr>
    </w:p>
    <w:p w:rsidR="007E2242" w:rsidRPr="00616BE8" w:rsidRDefault="007E2242" w:rsidP="00616BE8">
      <w:pPr>
        <w:pStyle w:val="Corpodetexto2"/>
        <w:spacing w:before="23" w:after="23" w:line="276" w:lineRule="auto"/>
        <w:rPr>
          <w:rFonts w:ascii="Arial Narrow" w:hAnsi="Arial Narrow"/>
          <w:color w:val="auto"/>
          <w:sz w:val="20"/>
          <w:u w:val="single"/>
        </w:rPr>
      </w:pPr>
      <w:r w:rsidRPr="00616BE8">
        <w:rPr>
          <w:rFonts w:ascii="Arial Narrow" w:hAnsi="Arial Narrow"/>
          <w:color w:val="auto"/>
          <w:sz w:val="20"/>
          <w:u w:val="single"/>
        </w:rPr>
        <w:t>Captação de Recursos</w:t>
      </w:r>
    </w:p>
    <w:p w:rsidR="00AF53ED" w:rsidRDefault="00AF53ED" w:rsidP="008014A4">
      <w:pPr>
        <w:pStyle w:val="Corpodetexto2"/>
        <w:spacing w:before="23" w:after="23" w:line="276" w:lineRule="auto"/>
        <w:ind w:firstLine="1134"/>
        <w:rPr>
          <w:rFonts w:ascii="Arial Narrow" w:hAnsi="Arial Narrow"/>
          <w:b w:val="0"/>
          <w:color w:val="auto"/>
          <w:sz w:val="20"/>
        </w:rPr>
      </w:pPr>
    </w:p>
    <w:p w:rsidR="008A49F3" w:rsidRPr="008014A4" w:rsidRDefault="008A49F3" w:rsidP="008014A4">
      <w:pPr>
        <w:pStyle w:val="Corpodetexto2"/>
        <w:spacing w:before="23" w:after="23" w:line="276" w:lineRule="auto"/>
        <w:ind w:firstLine="1134"/>
        <w:rPr>
          <w:rFonts w:ascii="Arial Narrow" w:hAnsi="Arial Narrow"/>
          <w:b w:val="0"/>
          <w:color w:val="auto"/>
          <w:sz w:val="20"/>
        </w:rPr>
      </w:pPr>
      <w:r w:rsidRPr="008014A4">
        <w:rPr>
          <w:rFonts w:ascii="Arial Narrow" w:hAnsi="Arial Narrow"/>
          <w:b w:val="0"/>
          <w:color w:val="auto"/>
          <w:sz w:val="20"/>
        </w:rPr>
        <w:t xml:space="preserve">A </w:t>
      </w:r>
      <w:r w:rsidR="007E2242">
        <w:rPr>
          <w:rFonts w:ascii="Arial Narrow" w:hAnsi="Arial Narrow"/>
          <w:b w:val="0"/>
          <w:color w:val="auto"/>
          <w:sz w:val="20"/>
        </w:rPr>
        <w:t xml:space="preserve">Secretaria de Estado de Planejamento, Orçamento e Gestão, por meio da </w:t>
      </w:r>
      <w:r w:rsidRPr="008014A4">
        <w:rPr>
          <w:rFonts w:ascii="Arial Narrow" w:hAnsi="Arial Narrow"/>
          <w:b w:val="0"/>
          <w:color w:val="auto"/>
          <w:sz w:val="20"/>
        </w:rPr>
        <w:t>Subsecretaria de Captação de Recursos</w:t>
      </w:r>
      <w:r w:rsidR="007E2242">
        <w:rPr>
          <w:rFonts w:ascii="Arial Narrow" w:hAnsi="Arial Narrow"/>
          <w:b w:val="0"/>
          <w:color w:val="auto"/>
          <w:sz w:val="20"/>
        </w:rPr>
        <w:t>,</w:t>
      </w:r>
      <w:r w:rsidRPr="008014A4">
        <w:rPr>
          <w:rFonts w:ascii="Arial Narrow" w:hAnsi="Arial Narrow"/>
          <w:b w:val="0"/>
          <w:color w:val="auto"/>
          <w:sz w:val="20"/>
        </w:rPr>
        <w:t xml:space="preserve"> atua na atividade de captação de recursos financeiros, nas modalidades de transferências voluntárias do Orçamento Fiscal e Seguridade Social da União e de operações de créditos (internas e externas), para suporte financeiro aos projetos do Governo de Brasília, em benefício à população do Distrito Federal e áreas de influência. </w:t>
      </w:r>
    </w:p>
    <w:p w:rsidR="008A49F3" w:rsidRPr="008014A4" w:rsidRDefault="008A49F3" w:rsidP="008014A4">
      <w:pPr>
        <w:pStyle w:val="Corpodetexto2"/>
        <w:spacing w:before="23" w:after="23" w:line="276" w:lineRule="auto"/>
        <w:ind w:firstLine="1134"/>
        <w:rPr>
          <w:rFonts w:ascii="Arial Narrow" w:hAnsi="Arial Narrow"/>
          <w:b w:val="0"/>
          <w:color w:val="auto"/>
          <w:sz w:val="20"/>
        </w:rPr>
      </w:pPr>
      <w:r w:rsidRPr="008014A4">
        <w:rPr>
          <w:rFonts w:ascii="Arial Narrow" w:hAnsi="Arial Narrow"/>
          <w:b w:val="0"/>
          <w:color w:val="auto"/>
          <w:sz w:val="20"/>
        </w:rPr>
        <w:t>Destaca-se, também, a articulação entre os órgãos e entidades da Administração Direta e Indireta do Distrito Federal, no sentido de manterem regularizadas suas situações de natureza jurídica, fiscal, econômico-financeira e administrativa, de forma a atender a todas as exigências previstas no Serviço Auxiliar de Informações para Transferências Voluntárias - CAUC/SIAFI, com fulcro no Decreto nº 35.109, de 28 de janeiro de 2014.</w:t>
      </w:r>
    </w:p>
    <w:p w:rsidR="00ED1866" w:rsidRDefault="00ED1866" w:rsidP="00ED1866">
      <w:pPr>
        <w:spacing w:before="23" w:after="23"/>
        <w:ind w:firstLine="1134"/>
        <w:jc w:val="both"/>
        <w:rPr>
          <w:rFonts w:ascii="Arial Narrow" w:hAnsi="Arial Narrow"/>
          <w:sz w:val="20"/>
          <w:szCs w:val="20"/>
        </w:rPr>
      </w:pPr>
    </w:p>
    <w:p w:rsidR="00AF53ED" w:rsidRDefault="00AF53ED" w:rsidP="00ED1866">
      <w:pPr>
        <w:spacing w:before="23" w:after="23"/>
        <w:ind w:firstLine="1134"/>
        <w:jc w:val="both"/>
        <w:rPr>
          <w:rFonts w:ascii="Arial Narrow" w:hAnsi="Arial Narrow"/>
          <w:b/>
          <w:sz w:val="20"/>
          <w:szCs w:val="20"/>
        </w:rPr>
      </w:pPr>
    </w:p>
    <w:p w:rsidR="00AF53ED" w:rsidRDefault="00AF53ED" w:rsidP="00ED1866">
      <w:pPr>
        <w:spacing w:before="23" w:after="23"/>
        <w:ind w:firstLine="1134"/>
        <w:jc w:val="both"/>
        <w:rPr>
          <w:rFonts w:ascii="Arial Narrow" w:hAnsi="Arial Narrow"/>
          <w:b/>
          <w:sz w:val="20"/>
          <w:szCs w:val="20"/>
        </w:rPr>
      </w:pPr>
    </w:p>
    <w:p w:rsidR="00AF53ED" w:rsidRDefault="00AF53ED" w:rsidP="00ED1866">
      <w:pPr>
        <w:spacing w:before="23" w:after="23"/>
        <w:ind w:firstLine="1134"/>
        <w:jc w:val="both"/>
        <w:rPr>
          <w:rFonts w:ascii="Arial Narrow" w:hAnsi="Arial Narrow"/>
          <w:b/>
          <w:sz w:val="20"/>
          <w:szCs w:val="20"/>
        </w:rPr>
      </w:pPr>
    </w:p>
    <w:p w:rsidR="00ED1866" w:rsidRPr="00616BE8" w:rsidRDefault="00ED1866" w:rsidP="00ED1866">
      <w:pPr>
        <w:spacing w:before="23" w:after="23"/>
        <w:ind w:firstLine="1134"/>
        <w:jc w:val="both"/>
        <w:rPr>
          <w:rFonts w:ascii="Arial Narrow" w:hAnsi="Arial Narrow"/>
          <w:b/>
          <w:sz w:val="20"/>
          <w:szCs w:val="20"/>
        </w:rPr>
      </w:pPr>
      <w:r w:rsidRPr="00616BE8">
        <w:rPr>
          <w:rFonts w:ascii="Arial Narrow" w:hAnsi="Arial Narrow"/>
          <w:b/>
          <w:sz w:val="20"/>
          <w:szCs w:val="20"/>
        </w:rPr>
        <w:t>Captação de recursos internacionais</w:t>
      </w:r>
    </w:p>
    <w:p w:rsidR="008A49F3" w:rsidRPr="008014A4" w:rsidRDefault="008A49F3" w:rsidP="008014A4">
      <w:pPr>
        <w:pStyle w:val="Default"/>
        <w:spacing w:before="23" w:after="23" w:line="276" w:lineRule="auto"/>
        <w:ind w:left="-567" w:firstLine="1134"/>
        <w:jc w:val="both"/>
        <w:rPr>
          <w:rFonts w:ascii="Arial Narrow" w:hAnsi="Arial Narrow"/>
          <w:color w:val="auto"/>
          <w:sz w:val="20"/>
          <w:szCs w:val="20"/>
        </w:rPr>
      </w:pPr>
    </w:p>
    <w:p w:rsidR="008A49F3" w:rsidRPr="008014A4" w:rsidRDefault="008A49F3" w:rsidP="008014A4">
      <w:pPr>
        <w:pStyle w:val="Default"/>
        <w:widowControl/>
        <w:numPr>
          <w:ilvl w:val="0"/>
          <w:numId w:val="37"/>
        </w:numPr>
        <w:spacing w:before="23" w:after="23" w:line="276" w:lineRule="auto"/>
        <w:ind w:firstLine="1134"/>
        <w:jc w:val="both"/>
        <w:rPr>
          <w:rFonts w:ascii="Arial Narrow" w:hAnsi="Arial Narrow" w:cs="Times New Roman"/>
          <w:sz w:val="20"/>
          <w:szCs w:val="20"/>
        </w:rPr>
      </w:pPr>
      <w:r w:rsidRPr="008014A4">
        <w:rPr>
          <w:rFonts w:ascii="Arial Narrow" w:hAnsi="Arial Narrow" w:cs="Times New Roman"/>
          <w:sz w:val="20"/>
          <w:szCs w:val="20"/>
        </w:rPr>
        <w:t>PROJETO DE DESENVOLVIMENTO FAZENDÁRIO DO DISTRITO FEDERAL PRODEFAZ/PROFISCO-DF</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 xml:space="preserve">Agente financiador: Banco Interamericano de Desenvolvimento </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Valor Financiado: US$ 31.997.000,00</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Contrapartida:       US$ 5.000.000,00</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Órgão Executor: Secretaria de Estado de Fazenda</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 xml:space="preserve">Mutuário: Governo do Distrito Federal </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 xml:space="preserve">Áreas de Atuação: Modernização da gestão fiscal no Distrito Federal </w:t>
      </w:r>
      <w:r w:rsidRPr="008014A4">
        <w:rPr>
          <w:rFonts w:ascii="Arial Narrow" w:hAnsi="Arial Narrow" w:cs="Times New Roman"/>
          <w:color w:val="auto"/>
          <w:sz w:val="20"/>
          <w:szCs w:val="20"/>
        </w:rPr>
        <w:tab/>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Status: Autorizado pelo Senado Federal, aguardando autorização do Ministro da Fazenda, na PGFN.</w:t>
      </w:r>
    </w:p>
    <w:p w:rsidR="008A49F3" w:rsidRPr="008014A4" w:rsidRDefault="008A49F3" w:rsidP="008014A4">
      <w:pPr>
        <w:pStyle w:val="Default"/>
        <w:spacing w:before="23" w:after="23" w:line="276" w:lineRule="auto"/>
        <w:ind w:firstLine="1134"/>
        <w:jc w:val="both"/>
        <w:rPr>
          <w:rFonts w:ascii="Arial Narrow" w:hAnsi="Arial Narrow" w:cs="Times New Roman"/>
          <w:color w:val="auto"/>
          <w:sz w:val="20"/>
          <w:szCs w:val="20"/>
        </w:rPr>
      </w:pPr>
      <w:r w:rsidRPr="008014A4">
        <w:rPr>
          <w:rFonts w:ascii="Arial Narrow" w:hAnsi="Arial Narrow" w:cs="Times New Roman"/>
          <w:color w:val="auto"/>
          <w:sz w:val="20"/>
          <w:szCs w:val="20"/>
        </w:rPr>
        <w:t>Processo: 040.01423/2011</w:t>
      </w:r>
    </w:p>
    <w:p w:rsidR="008A49F3" w:rsidRPr="008014A4" w:rsidRDefault="008A49F3" w:rsidP="008014A4">
      <w:pPr>
        <w:spacing w:before="23" w:after="23"/>
        <w:ind w:firstLine="1134"/>
        <w:jc w:val="both"/>
        <w:rPr>
          <w:rFonts w:ascii="Arial Narrow" w:hAnsi="Arial Narrow"/>
          <w:sz w:val="20"/>
          <w:szCs w:val="20"/>
        </w:rPr>
      </w:pPr>
    </w:p>
    <w:p w:rsidR="008A49F3" w:rsidRPr="008014A4" w:rsidRDefault="008A49F3" w:rsidP="008014A4">
      <w:pPr>
        <w:pStyle w:val="PargrafodaLista"/>
        <w:numPr>
          <w:ilvl w:val="0"/>
          <w:numId w:val="37"/>
        </w:numPr>
        <w:spacing w:before="23" w:after="23" w:line="276" w:lineRule="auto"/>
        <w:ind w:firstLine="1134"/>
        <w:jc w:val="both"/>
        <w:rPr>
          <w:rFonts w:ascii="Arial Narrow" w:hAnsi="Arial Narrow"/>
        </w:rPr>
      </w:pPr>
      <w:r w:rsidRPr="008014A4">
        <w:rPr>
          <w:rFonts w:ascii="Arial Narrow" w:hAnsi="Arial Narrow"/>
        </w:rPr>
        <w:t>PPV – PACTO PELA VIDA: FORTALECIMENTO DA SEGURANÇA CIDADÃ NO DISTRITO FEDERAL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Agente financiador: Banco Interamericano de Desenvolvimento - BID</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Valor Financiado: US$ 58.333.000,00</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Contrapartida:       US$ 6.380.000,00</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Órgão Executor: Secretaria de Estado de Segurança Pública e Paz Social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Mutuário: Governo do Distrito Federal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Áreas de Atuação: Redução dos níveis de criminalidade violenta (roubos e homicídios); incremento na prevenção, controle e investigação de crimes; prevenção, reabilitação, inserção social e produtiva de grupos em situação de risco à violência e fortalecimento institucional dos órgãos de segurança.</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Status: SSP/DF manifestou interesse na condução do PPV-DF em março de 2015, tendo apresentado minuta de Carta-Consulta à SUCAP/COREI e BID. Aos 31 de agosto de 2015, o PPV-DF foi aceito pela SEAIN e incluso no sistema (sigs.prj) SEAIN. Aos 22 de setembro, a SEAIN acolheu e exarou o denominado Resumo da Carta Consulta (marco de referência), sob N° 60189. Em 1° de outubro de 2015, o Programa foi homologado via Token™ (Processo 000.321/2015 – Cod. 54JPH03Y)</w:t>
      </w:r>
    </w:p>
    <w:p w:rsidR="008A49F3" w:rsidRPr="008014A4" w:rsidRDefault="008A49F3" w:rsidP="008014A4">
      <w:pPr>
        <w:spacing w:before="23" w:after="23"/>
        <w:ind w:firstLine="1134"/>
        <w:jc w:val="both"/>
        <w:rPr>
          <w:rFonts w:ascii="Arial Narrow" w:hAnsi="Arial Narrow"/>
          <w:sz w:val="20"/>
          <w:szCs w:val="20"/>
        </w:rPr>
      </w:pPr>
    </w:p>
    <w:p w:rsidR="008A49F3" w:rsidRPr="008014A4" w:rsidRDefault="008A49F3" w:rsidP="008014A4">
      <w:pPr>
        <w:pStyle w:val="PargrafodaLista"/>
        <w:numPr>
          <w:ilvl w:val="0"/>
          <w:numId w:val="37"/>
        </w:numPr>
        <w:spacing w:before="23" w:after="23" w:line="276" w:lineRule="auto"/>
        <w:ind w:firstLine="1134"/>
        <w:jc w:val="both"/>
        <w:rPr>
          <w:rFonts w:ascii="Arial Narrow" w:hAnsi="Arial Narrow"/>
        </w:rPr>
      </w:pPr>
      <w:r w:rsidRPr="008014A4">
        <w:rPr>
          <w:rFonts w:ascii="Arial Narrow" w:hAnsi="Arial Narrow"/>
        </w:rPr>
        <w:t>DRENAR – DF</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Agente financiador: Banco de Desenvolvimento da América Latina - CAF</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Valor Financiado: US$ 100.000.000,00</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Contrapartida:       US$ 25.000.000,00</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Órgão Executor: Secretaria de Estado de Infraestrutura e Serviços Públicos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Mutuário: Governo do Distrito Federal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Áreas de Atuação: Implementar ações para correção de deficiências existentes no sistema de drenagem pluvial, recuperação ambiental e fortalecimento institucional dos partícipes.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Status: SINESP manifestou interesse na condução do DRENAR-DF em maio de 2015, cuja Carta-Consulta encontrava-se em elaboração. Aos 25 de maio e por meio do Ofício N° 269/2015 – GAB/GOV foi manifestado interesse do Governo do Distrito Federal em tocar o Programa junto à CAF. No dia seguinte, o DRENAR foi considerado elegível pelo Banco, que aguarda competente apresentação, defesa e recomendação na COFIEX. Em novembro de 2015, a SUCAP solicitou à SINESP o envio da Carta Consulta em sua versão final.</w:t>
      </w:r>
    </w:p>
    <w:p w:rsidR="008A49F3" w:rsidRPr="008014A4" w:rsidRDefault="008A49F3" w:rsidP="008014A4">
      <w:pPr>
        <w:pStyle w:val="Default"/>
        <w:spacing w:before="23" w:after="23" w:line="276" w:lineRule="auto"/>
        <w:ind w:firstLine="1134"/>
        <w:jc w:val="both"/>
        <w:rPr>
          <w:rFonts w:ascii="Arial Narrow" w:hAnsi="Arial Narrow" w:cs="Times New Roman"/>
          <w:sz w:val="20"/>
          <w:szCs w:val="20"/>
        </w:rPr>
      </w:pPr>
    </w:p>
    <w:p w:rsidR="008A49F3" w:rsidRPr="008014A4" w:rsidRDefault="008A49F3" w:rsidP="008014A4">
      <w:pPr>
        <w:pStyle w:val="PargrafodaLista"/>
        <w:numPr>
          <w:ilvl w:val="0"/>
          <w:numId w:val="37"/>
        </w:numPr>
        <w:spacing w:before="23" w:after="23" w:line="276" w:lineRule="auto"/>
        <w:ind w:firstLine="1134"/>
        <w:jc w:val="both"/>
        <w:rPr>
          <w:rFonts w:ascii="Arial Narrow" w:hAnsi="Arial Narrow"/>
        </w:rPr>
      </w:pPr>
      <w:r w:rsidRPr="008014A4">
        <w:rPr>
          <w:rFonts w:ascii="Arial Narrow" w:hAnsi="Arial Narrow"/>
        </w:rPr>
        <w:t>RATING DO DF</w:t>
      </w:r>
    </w:p>
    <w:p w:rsidR="008A49F3" w:rsidRPr="008014A4" w:rsidRDefault="008A49F3" w:rsidP="008014A4">
      <w:pPr>
        <w:spacing w:before="23" w:after="23"/>
        <w:ind w:firstLine="1134"/>
        <w:jc w:val="both"/>
        <w:rPr>
          <w:rFonts w:ascii="Arial Narrow" w:eastAsia="Calibri" w:hAnsi="Arial Narrow"/>
          <w:sz w:val="20"/>
          <w:szCs w:val="20"/>
        </w:rPr>
      </w:pPr>
      <w:r w:rsidRPr="008014A4">
        <w:rPr>
          <w:rFonts w:ascii="Arial Narrow" w:eastAsia="Calibri" w:hAnsi="Arial Narrow"/>
          <w:sz w:val="20"/>
          <w:szCs w:val="20"/>
        </w:rPr>
        <w:t>Com o intuito de modernizar a captação de recursos no Distrito Federal junto ao mercado internacional de capitais através do setor privado e, tendo em vista a crescente demanda do Distrito Federal por investimentos, durante a presente gestão foram retomadas as tratativas com as empresas, iniciadas no ano de 2014, para a contratação das três agências de avaliação de risco de crédito de credibilidade internacional, a saber: Fitch Ratings (processo 410.00081/2014); Standard &amp; Poor’s (processo 410.00187/2014) e Moody’s Investor Service (processo 410.00221/2014).</w:t>
      </w:r>
    </w:p>
    <w:p w:rsidR="008A49F3" w:rsidRPr="008014A4" w:rsidRDefault="008A49F3" w:rsidP="008014A4">
      <w:pPr>
        <w:spacing w:before="23" w:after="23"/>
        <w:ind w:firstLine="1134"/>
        <w:jc w:val="both"/>
        <w:rPr>
          <w:rFonts w:ascii="Arial Narrow" w:eastAsia="Calibri" w:hAnsi="Arial Narrow"/>
          <w:sz w:val="20"/>
          <w:szCs w:val="20"/>
        </w:rPr>
      </w:pPr>
      <w:r w:rsidRPr="008014A4">
        <w:rPr>
          <w:rFonts w:ascii="Arial Narrow" w:eastAsia="Calibri" w:hAnsi="Arial Narrow"/>
          <w:sz w:val="20"/>
          <w:szCs w:val="20"/>
        </w:rPr>
        <w:t>Os processos para a contratação estão em nível avançado e, de acordo com entendimentos da SUCAP, devem ser encaminhados à Secretaria de Estado de Fazenda que dará prosseguimento ao processo de contratação, quando houver disponibilidade econômica e quando, por avaliação, for o melhor momento para a contratação desse serviço.</w:t>
      </w:r>
    </w:p>
    <w:p w:rsidR="008A49F3" w:rsidRPr="008014A4" w:rsidRDefault="008A49F3" w:rsidP="008014A4">
      <w:pPr>
        <w:pStyle w:val="PargrafodaLista"/>
        <w:spacing w:before="23" w:after="23" w:line="276" w:lineRule="auto"/>
        <w:ind w:firstLine="1134"/>
        <w:jc w:val="both"/>
        <w:rPr>
          <w:rFonts w:ascii="Arial Narrow" w:hAnsi="Arial Narrow"/>
        </w:rPr>
      </w:pPr>
    </w:p>
    <w:p w:rsidR="008A49F3" w:rsidRPr="008014A4" w:rsidRDefault="008A49F3" w:rsidP="008014A4">
      <w:pPr>
        <w:pStyle w:val="PargrafodaLista"/>
        <w:numPr>
          <w:ilvl w:val="0"/>
          <w:numId w:val="37"/>
        </w:numPr>
        <w:spacing w:before="23" w:after="23" w:line="276" w:lineRule="auto"/>
        <w:ind w:firstLine="1134"/>
        <w:jc w:val="both"/>
        <w:rPr>
          <w:rFonts w:ascii="Arial Narrow" w:hAnsi="Arial Narrow"/>
        </w:rPr>
      </w:pPr>
      <w:r w:rsidRPr="008014A4">
        <w:rPr>
          <w:rFonts w:ascii="Arial Narrow" w:hAnsi="Arial Narrow"/>
        </w:rPr>
        <w:t>MISSÕES INTERNACIONAIS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Devido às dificuldades econômicas encontradas no âmbito do GDF pelo atual governo, não foi possível a participação da COREI, como de costume, nas Missões Internacionais, ocasiões em que se consegue melhorar a visibilidade internacional do Distrito Federal e de suas empresas públicas vinculadas, a Reunião Anual do BID realizou-se em Busan, no período de 26 a 29 de março de 2015, com líderes da América Latina e do Caribe. No ano de 2014, esse evento ocorreu em Salvador Bahia e contou com a presença da COREI.  A COREI também esteve presente nos anos de 2012 e 2013 em Montevidéu/Uruguai e Cidade do Panamá, respectivamente, bem como na Annual Meetings do Fundo Monetário Internacional e do Banco Internacional para Reconstrução e Desenvolvimento – Washington – EUA – Outubro de 2013.</w:t>
      </w:r>
    </w:p>
    <w:p w:rsidR="008A49F3" w:rsidRPr="008014A4" w:rsidRDefault="008A49F3" w:rsidP="008014A4">
      <w:pPr>
        <w:spacing w:before="23" w:after="23"/>
        <w:ind w:firstLine="1134"/>
        <w:jc w:val="both"/>
        <w:rPr>
          <w:rFonts w:ascii="Arial Narrow" w:hAnsi="Arial Narrow"/>
          <w:sz w:val="20"/>
          <w:szCs w:val="20"/>
        </w:rPr>
      </w:pPr>
    </w:p>
    <w:p w:rsidR="008A49F3" w:rsidRPr="008014A4" w:rsidRDefault="008A49F3" w:rsidP="008014A4">
      <w:pPr>
        <w:pStyle w:val="PargrafodaLista"/>
        <w:numPr>
          <w:ilvl w:val="0"/>
          <w:numId w:val="37"/>
        </w:numPr>
        <w:spacing w:before="23" w:after="23" w:line="276" w:lineRule="auto"/>
        <w:ind w:firstLine="1134"/>
        <w:jc w:val="both"/>
        <w:rPr>
          <w:rFonts w:ascii="Arial Narrow" w:hAnsi="Arial Narrow"/>
        </w:rPr>
      </w:pPr>
      <w:r w:rsidRPr="008014A4">
        <w:rPr>
          <w:rFonts w:ascii="Arial Narrow" w:hAnsi="Arial Narrow"/>
        </w:rPr>
        <w:t>OUTRAS DEMANDAS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Foi realizado curso sobre Política de Aquisições com regras do BID a fim de esclarecer os procedimentos que devem ser seguidos em aquisições realizadas com recursos de financiamentos internacionais, cujas regras diferem da Lei 8.666/93. O curso foi apresentado aos integrantes da Procuradoria Geral do Distrito Federal, integrantes de UGP’s de Programas Internacionais, servidores da área de Captação de Recursos e demais interessados com a finalidade de dirimir as dúvidas e dar transparência aos processos de licitação com essas características.</w:t>
      </w:r>
    </w:p>
    <w:p w:rsidR="00ED1866" w:rsidRDefault="00ED1866" w:rsidP="00ED1866">
      <w:pPr>
        <w:pStyle w:val="Corpodetexto2"/>
        <w:spacing w:before="23" w:after="23" w:line="276" w:lineRule="auto"/>
        <w:rPr>
          <w:rFonts w:ascii="Arial Narrow" w:hAnsi="Arial Narrow"/>
          <w:b w:val="0"/>
          <w:sz w:val="20"/>
        </w:rPr>
      </w:pPr>
    </w:p>
    <w:p w:rsidR="008A49F3" w:rsidRPr="00616BE8" w:rsidRDefault="008A49F3" w:rsidP="00ED1866">
      <w:pPr>
        <w:pStyle w:val="Corpodetexto2"/>
        <w:spacing w:before="23" w:after="23" w:line="276" w:lineRule="auto"/>
        <w:ind w:firstLine="1134"/>
        <w:rPr>
          <w:rFonts w:ascii="Arial Narrow" w:hAnsi="Arial Narrow"/>
          <w:color w:val="auto"/>
          <w:sz w:val="20"/>
        </w:rPr>
      </w:pPr>
      <w:r w:rsidRPr="00616BE8">
        <w:rPr>
          <w:rFonts w:ascii="Arial Narrow" w:hAnsi="Arial Narrow"/>
          <w:color w:val="auto"/>
          <w:sz w:val="20"/>
        </w:rPr>
        <w:t>Captação de Recursos Nacionais</w:t>
      </w:r>
    </w:p>
    <w:p w:rsidR="008A49F3" w:rsidRPr="008014A4" w:rsidRDefault="008A49F3" w:rsidP="008014A4">
      <w:pPr>
        <w:pStyle w:val="Ttulo3"/>
        <w:widowControl w:val="0"/>
        <w:spacing w:before="23" w:after="23" w:line="276" w:lineRule="auto"/>
        <w:ind w:firstLine="1134"/>
        <w:jc w:val="both"/>
        <w:rPr>
          <w:rFonts w:ascii="Arial Narrow" w:hAnsi="Arial Narrow"/>
          <w:sz w:val="20"/>
        </w:rPr>
      </w:pPr>
      <w:r w:rsidRPr="008014A4">
        <w:rPr>
          <w:rFonts w:ascii="Arial Narrow" w:hAnsi="Arial Narrow"/>
          <w:sz w:val="20"/>
        </w:rPr>
        <w:t>O desenvolvimento dos trabalhos de captação de recursos nacionais em 2015 enfrentou dificuldades fora da sua rotina para a viabilização de financiamentos, entre elas o não cumprimento das metas do Programa de Ajuste Fiscal e a regularidade do pagamento de precatórios.</w:t>
      </w:r>
    </w:p>
    <w:p w:rsidR="008A49F3" w:rsidRPr="008014A4" w:rsidRDefault="008A49F3" w:rsidP="008014A4">
      <w:pPr>
        <w:pStyle w:val="Ttulo3"/>
        <w:widowControl w:val="0"/>
        <w:spacing w:before="23" w:after="23" w:line="276" w:lineRule="auto"/>
        <w:ind w:firstLine="1134"/>
        <w:jc w:val="both"/>
        <w:rPr>
          <w:rFonts w:ascii="Arial Narrow" w:hAnsi="Arial Narrow"/>
          <w:sz w:val="20"/>
        </w:rPr>
      </w:pPr>
      <w:r w:rsidRPr="008014A4">
        <w:rPr>
          <w:rFonts w:ascii="Arial Narrow" w:hAnsi="Arial Narrow"/>
          <w:sz w:val="20"/>
        </w:rPr>
        <w:t>Ainda assim, foram contratadas no mês de janeiro duas operações com o Banco do Brasil destinados à melhorias viárias, calçadas, malha cicloviária e aporte de contrapartida para empreendimentos de infraestrutura e à contrapartida do Programa Minha Casa Minha Vida - CPAC- Parque do Riacho – Riacho Fundo 5ª etapa, totalizando R$ 567,78 milhões, dos quais R$ 267 milhões devem ser desembolsados ainda em dezembro. A execução financeira do contrato destinado à melhorias viárias é coordenada pela Subsecretaria de Captação de Recursos – SUCAP, que consolida todas as informações repassadas pelos órgãos.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Duas operações contratadas com o Banco Nacional de Desenvolvimento Econômico e Social – BNDES foram retomadas, após terem suas ações paralisadas em razão da mudança de gestão. O desembolso destes recursos vai viabilizar a execução das obras do Trevo de Triagem Norte e da Ligação Torto-Colorado, a complementação de recursos da elaboração do projeto do Eixo Sudoeste e a aquisição de peças sobressalentes para o metrô.</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Duas outras operações já contratadas tiveram pleito de aproveitamento de saldo contratual e estão sendo tratadas com a Caixa e com o Ministério das Cidades tendo em vista a conclusão dos empreendimentos do Sistema de Transporte Coletivo Eixo Sul e da ampliação da DF 047.</w:t>
      </w:r>
    </w:p>
    <w:p w:rsidR="008A49F3" w:rsidRPr="008014A4" w:rsidRDefault="008A49F3" w:rsidP="008014A4">
      <w:pPr>
        <w:pStyle w:val="Ttulo3"/>
        <w:widowControl w:val="0"/>
        <w:spacing w:before="23" w:after="23" w:line="276" w:lineRule="auto"/>
        <w:ind w:firstLine="1134"/>
        <w:jc w:val="both"/>
        <w:rPr>
          <w:rFonts w:ascii="Arial Narrow" w:hAnsi="Arial Narrow"/>
          <w:sz w:val="20"/>
        </w:rPr>
      </w:pPr>
      <w:r w:rsidRPr="008014A4">
        <w:rPr>
          <w:rFonts w:ascii="Arial Narrow" w:hAnsi="Arial Narrow"/>
          <w:sz w:val="20"/>
        </w:rPr>
        <w:t xml:space="preserve">Quatro operações de crédito estão em análise pela a Caixa e apresentam possibilidade de contratação em um curto espaço de tempo, beneficiando essencialmente a área de mobilidade com recursos para aquisição de trens do metrô, para as obras de três estações, para a implementação do Sistema de Transporte Coletivo Eixo Norte e para pavimentação de vias no setor Pôr do Sol. </w:t>
      </w:r>
    </w:p>
    <w:p w:rsidR="00ED1866" w:rsidRDefault="00ED1866" w:rsidP="00ED1866">
      <w:pPr>
        <w:pStyle w:val="Ttulo3"/>
        <w:widowControl w:val="0"/>
        <w:jc w:val="center"/>
        <w:rPr>
          <w:rFonts w:ascii="Arial Narrow" w:hAnsi="Arial Narrow"/>
          <w:sz w:val="20"/>
        </w:rPr>
      </w:pPr>
    </w:p>
    <w:p w:rsidR="008A49F3" w:rsidRPr="002F4357" w:rsidRDefault="008A49F3" w:rsidP="00AF53ED">
      <w:pPr>
        <w:pStyle w:val="Ttulo3"/>
        <w:widowControl w:val="0"/>
        <w:spacing w:after="120"/>
        <w:jc w:val="center"/>
        <w:rPr>
          <w:rFonts w:ascii="Arial Narrow" w:hAnsi="Arial Narrow"/>
          <w:b/>
          <w:sz w:val="20"/>
        </w:rPr>
      </w:pPr>
      <w:r w:rsidRPr="002F4357">
        <w:rPr>
          <w:rFonts w:ascii="Arial Narrow" w:hAnsi="Arial Narrow"/>
          <w:b/>
          <w:sz w:val="20"/>
        </w:rPr>
        <w:t>Recursos de Operações de Crédito (Financiamentos)</w:t>
      </w:r>
    </w:p>
    <w:tbl>
      <w:tblPr>
        <w:tblW w:w="9386" w:type="dxa"/>
        <w:tblInd w:w="40" w:type="dxa"/>
        <w:tblLayout w:type="fixed"/>
        <w:tblCellMar>
          <w:left w:w="70" w:type="dxa"/>
          <w:right w:w="70" w:type="dxa"/>
        </w:tblCellMar>
        <w:tblLook w:val="0000" w:firstRow="0" w:lastRow="0" w:firstColumn="0" w:lastColumn="0" w:noHBand="0" w:noVBand="0"/>
      </w:tblPr>
      <w:tblGrid>
        <w:gridCol w:w="1304"/>
        <w:gridCol w:w="851"/>
        <w:gridCol w:w="5246"/>
        <w:gridCol w:w="1985"/>
      </w:tblGrid>
      <w:tr w:rsidR="008A49F3" w:rsidRPr="00ED1866" w:rsidTr="000E79F1">
        <w:trPr>
          <w:trHeight w:val="113"/>
        </w:trPr>
        <w:tc>
          <w:tcPr>
            <w:tcW w:w="1304" w:type="dxa"/>
            <w:tcBorders>
              <w:top w:val="single" w:sz="6" w:space="0" w:color="auto"/>
              <w:left w:val="single" w:sz="6" w:space="0" w:color="auto"/>
              <w:bottom w:val="nil"/>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Nº  CONTRATO</w:t>
            </w:r>
          </w:p>
        </w:tc>
        <w:tc>
          <w:tcPr>
            <w:tcW w:w="851" w:type="dxa"/>
            <w:tcBorders>
              <w:top w:val="single" w:sz="6" w:space="0" w:color="auto"/>
              <w:left w:val="single" w:sz="6" w:space="0" w:color="auto"/>
              <w:bottom w:val="nil"/>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CREDOR</w:t>
            </w:r>
          </w:p>
        </w:tc>
        <w:tc>
          <w:tcPr>
            <w:tcW w:w="5246" w:type="dxa"/>
            <w:tcBorders>
              <w:top w:val="single" w:sz="6" w:space="0" w:color="auto"/>
              <w:left w:val="single" w:sz="6" w:space="0" w:color="auto"/>
              <w:bottom w:val="nil"/>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DESCRIÇÃO DA OPERAÇÃO</w:t>
            </w:r>
          </w:p>
        </w:tc>
        <w:tc>
          <w:tcPr>
            <w:tcW w:w="1985" w:type="dxa"/>
            <w:tcBorders>
              <w:top w:val="single" w:sz="6" w:space="0" w:color="auto"/>
              <w:left w:val="single" w:sz="4" w:space="0" w:color="auto"/>
              <w:bottom w:val="nil"/>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VALOR TOTAL</w:t>
            </w:r>
          </w:p>
        </w:tc>
      </w:tr>
      <w:tr w:rsidR="008A49F3" w:rsidRPr="00ED1866" w:rsidTr="000E79F1">
        <w:trPr>
          <w:trHeight w:val="113"/>
        </w:trPr>
        <w:tc>
          <w:tcPr>
            <w:tcW w:w="9386"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OPERAÇÕES CONTRATADAS EM 2015</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CT2000001</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BB</w:t>
            </w:r>
          </w:p>
        </w:tc>
        <w:tc>
          <w:tcPr>
            <w:tcW w:w="5246" w:type="dxa"/>
            <w:tcBorders>
              <w:top w:val="single" w:sz="6" w:space="0" w:color="auto"/>
              <w:left w:val="single" w:sz="6"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CPAC PARQUE DO RIACHO - 5ª ETAPA - RIACHO FUNDO II</w:t>
            </w:r>
          </w:p>
        </w:tc>
        <w:tc>
          <w:tcPr>
            <w:tcW w:w="1985" w:type="dxa"/>
            <w:tcBorders>
              <w:top w:val="single" w:sz="6" w:space="0" w:color="auto"/>
              <w:left w:val="single" w:sz="4"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67.786.728,82</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CT2000007</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BB</w:t>
            </w:r>
          </w:p>
        </w:tc>
        <w:tc>
          <w:tcPr>
            <w:tcW w:w="5246"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MOBILIDADE INTEGRADA</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500.000.000,00</w:t>
            </w:r>
          </w:p>
        </w:tc>
      </w:tr>
      <w:tr w:rsidR="008A49F3" w:rsidRPr="00ED1866" w:rsidTr="000E79F1">
        <w:trPr>
          <w:trHeight w:val="113"/>
        </w:trPr>
        <w:tc>
          <w:tcPr>
            <w:tcW w:w="1304" w:type="dxa"/>
            <w:tcBorders>
              <w:top w:val="single" w:sz="6" w:space="0" w:color="auto"/>
              <w:left w:val="single" w:sz="6" w:space="0" w:color="auto"/>
              <w:bottom w:val="single" w:sz="6" w:space="0" w:color="auto"/>
              <w:right w:val="nil"/>
            </w:tcBorders>
            <w:shd w:val="clear" w:color="auto" w:fill="BFBFBF" w:themeFill="background1" w:themeFillShade="BF"/>
            <w:vAlign w:val="center"/>
          </w:tcPr>
          <w:p w:rsidR="008A49F3" w:rsidRPr="00ED1866" w:rsidRDefault="008A49F3" w:rsidP="00112DFF">
            <w:pPr>
              <w:autoSpaceDE w:val="0"/>
              <w:autoSpaceDN w:val="0"/>
              <w:adjustRightInd w:val="0"/>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TOTAL BB</w:t>
            </w:r>
          </w:p>
        </w:tc>
        <w:tc>
          <w:tcPr>
            <w:tcW w:w="851" w:type="dxa"/>
            <w:tcBorders>
              <w:top w:val="single" w:sz="6" w:space="0" w:color="auto"/>
              <w:left w:val="nil"/>
              <w:bottom w:val="single" w:sz="6" w:space="0" w:color="auto"/>
              <w:right w:val="nil"/>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p>
        </w:tc>
        <w:tc>
          <w:tcPr>
            <w:tcW w:w="5246" w:type="dxa"/>
            <w:tcBorders>
              <w:top w:val="single" w:sz="6" w:space="0" w:color="auto"/>
              <w:left w:val="nil"/>
              <w:bottom w:val="single" w:sz="4" w:space="0" w:color="auto"/>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567.786.728,82</w:t>
            </w:r>
          </w:p>
        </w:tc>
      </w:tr>
      <w:tr w:rsidR="008A49F3" w:rsidRPr="00ED1866" w:rsidTr="000E79F1">
        <w:trPr>
          <w:trHeight w:val="113"/>
        </w:trPr>
        <w:tc>
          <w:tcPr>
            <w:tcW w:w="9386"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OPERAÇÕES EM EXECUÇÃO COM ACOMPANHAMENTO DA SUCAP</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CT1120609</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BNDES</w:t>
            </w:r>
          </w:p>
        </w:tc>
        <w:tc>
          <w:tcPr>
            <w:tcW w:w="5246" w:type="dxa"/>
            <w:tcBorders>
              <w:top w:val="single" w:sz="6" w:space="0" w:color="auto"/>
              <w:left w:val="single" w:sz="6"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COMPLEM. FONTE AQUISIÇÃO  TRENS  METRÔ E CONST. TERMINAIS RODOVIÁRIOS</w:t>
            </w:r>
          </w:p>
        </w:tc>
        <w:tc>
          <w:tcPr>
            <w:tcW w:w="1985" w:type="dxa"/>
            <w:tcBorders>
              <w:top w:val="single" w:sz="6" w:space="0" w:color="auto"/>
              <w:left w:val="single" w:sz="4"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41.412.000,00</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CT1221444</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BNDES</w:t>
            </w:r>
          </w:p>
        </w:tc>
        <w:tc>
          <w:tcPr>
            <w:tcW w:w="5246"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 Programa de Apoio ao Investimento dos Estados e Distrito Federal - PROINVESTE</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311.152.640,60</w:t>
            </w:r>
          </w:p>
        </w:tc>
      </w:tr>
      <w:tr w:rsidR="008A49F3" w:rsidRPr="00ED1866" w:rsidTr="000E79F1">
        <w:trPr>
          <w:trHeight w:val="113"/>
        </w:trPr>
        <w:tc>
          <w:tcPr>
            <w:tcW w:w="2155" w:type="dxa"/>
            <w:gridSpan w:val="2"/>
            <w:tcBorders>
              <w:top w:val="single" w:sz="6" w:space="0" w:color="auto"/>
              <w:left w:val="single" w:sz="6" w:space="0" w:color="auto"/>
              <w:bottom w:val="single" w:sz="6" w:space="0" w:color="auto"/>
              <w:right w:val="nil"/>
            </w:tcBorders>
            <w:shd w:val="clear" w:color="auto" w:fill="BFBFBF" w:themeFill="background1" w:themeFillShade="BF"/>
            <w:vAlign w:val="center"/>
          </w:tcPr>
          <w:p w:rsidR="008A49F3" w:rsidRPr="00ED1866" w:rsidRDefault="008A49F3" w:rsidP="00112DFF">
            <w:pPr>
              <w:autoSpaceDE w:val="0"/>
              <w:autoSpaceDN w:val="0"/>
              <w:adjustRightInd w:val="0"/>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TOTAL BNDES</w:t>
            </w:r>
          </w:p>
        </w:tc>
        <w:tc>
          <w:tcPr>
            <w:tcW w:w="5246" w:type="dxa"/>
            <w:tcBorders>
              <w:top w:val="single" w:sz="6" w:space="0" w:color="auto"/>
              <w:left w:val="nil"/>
              <w:bottom w:val="single" w:sz="6" w:space="0" w:color="auto"/>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352.564.640,60</w:t>
            </w:r>
          </w:p>
        </w:tc>
      </w:tr>
      <w:tr w:rsidR="008A49F3" w:rsidRPr="00ED1866" w:rsidTr="000E79F1">
        <w:trPr>
          <w:trHeight w:val="113"/>
        </w:trPr>
        <w:tc>
          <w:tcPr>
            <w:tcW w:w="9386"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OPERAÇÕES CONTRATADAS COM PEDIDO DE APROVEITAMENTO DE RECURSOS</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CT3191298</w:t>
            </w:r>
          </w:p>
        </w:tc>
        <w:tc>
          <w:tcPr>
            <w:tcW w:w="851" w:type="dxa"/>
            <w:tcBorders>
              <w:top w:val="single" w:sz="4" w:space="0" w:color="auto"/>
              <w:left w:val="single" w:sz="4" w:space="0" w:color="auto"/>
              <w:bottom w:val="single" w:sz="4"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4"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AMPLIAÇÃO DA DF-047 - ACESSO AO AEROPORTO - PAC COPA</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98.000.000,00</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CT0394625</w:t>
            </w:r>
          </w:p>
        </w:tc>
        <w:tc>
          <w:tcPr>
            <w:tcW w:w="851" w:type="dxa"/>
            <w:tcBorders>
              <w:top w:val="single" w:sz="4" w:space="0" w:color="auto"/>
              <w:left w:val="single" w:sz="4" w:space="0" w:color="auto"/>
              <w:bottom w:val="single" w:sz="4"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4"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Sistema de Transporte de Passageiros Eixo Sul - Pró-Transporte - PAC</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561.522.650,00</w:t>
            </w:r>
          </w:p>
        </w:tc>
      </w:tr>
      <w:tr w:rsidR="008A49F3" w:rsidRPr="00ED1866" w:rsidTr="000E79F1">
        <w:trPr>
          <w:trHeight w:val="113"/>
        </w:trPr>
        <w:tc>
          <w:tcPr>
            <w:tcW w:w="2155" w:type="dxa"/>
            <w:gridSpan w:val="2"/>
            <w:tcBorders>
              <w:top w:val="single" w:sz="6" w:space="0" w:color="auto"/>
              <w:left w:val="single" w:sz="6" w:space="0" w:color="auto"/>
              <w:bottom w:val="single" w:sz="6" w:space="0" w:color="auto"/>
              <w:right w:val="nil"/>
            </w:tcBorders>
            <w:shd w:val="clear" w:color="auto" w:fill="BFBFBF" w:themeFill="background1" w:themeFillShade="BF"/>
            <w:vAlign w:val="center"/>
          </w:tcPr>
          <w:p w:rsidR="008A49F3" w:rsidRPr="00ED1866" w:rsidRDefault="008A49F3" w:rsidP="00112DFF">
            <w:pPr>
              <w:autoSpaceDE w:val="0"/>
              <w:autoSpaceDN w:val="0"/>
              <w:adjustRightInd w:val="0"/>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TOTAL CAIXA</w:t>
            </w:r>
          </w:p>
        </w:tc>
        <w:tc>
          <w:tcPr>
            <w:tcW w:w="5246" w:type="dxa"/>
            <w:tcBorders>
              <w:top w:val="single" w:sz="6" w:space="0" w:color="auto"/>
              <w:left w:val="nil"/>
              <w:bottom w:val="single" w:sz="6" w:space="0" w:color="auto"/>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p>
        </w:tc>
        <w:tc>
          <w:tcPr>
            <w:tcW w:w="1985" w:type="dxa"/>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659.522.650,00</w:t>
            </w:r>
          </w:p>
        </w:tc>
      </w:tr>
      <w:tr w:rsidR="008A49F3" w:rsidRPr="00ED1866" w:rsidTr="000E79F1">
        <w:trPr>
          <w:trHeight w:val="113"/>
        </w:trPr>
        <w:tc>
          <w:tcPr>
            <w:tcW w:w="9386"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OPERAÇÕES À CONTRATAR - AGUARDANDO ENVIO À STN PELA CAIXA</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Operação</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Ag. Fin.</w:t>
            </w:r>
          </w:p>
        </w:tc>
        <w:tc>
          <w:tcPr>
            <w:tcW w:w="5246" w:type="dxa"/>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Objeto</w:t>
            </w:r>
          </w:p>
        </w:tc>
        <w:tc>
          <w:tcPr>
            <w:tcW w:w="1985" w:type="dxa"/>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Investimento Total</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S/Nº</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Aquisição de Material Rodante - 10 trens para o Metrô-DF</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231.580.000,00</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S/Nº</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Estações Metrô Asa Sul - 104, 106 e 110 Sul</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78.950.000,00</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S/Nº</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Expresso DF - Eixo Norte</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375.985.911,92</w:t>
            </w:r>
          </w:p>
        </w:tc>
      </w:tr>
      <w:tr w:rsidR="008A49F3" w:rsidRPr="00ED1866" w:rsidTr="000E79F1">
        <w:trPr>
          <w:trHeight w:val="113"/>
        </w:trPr>
        <w:tc>
          <w:tcPr>
            <w:tcW w:w="1304"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S/Nº</w:t>
            </w:r>
          </w:p>
        </w:tc>
        <w:tc>
          <w:tcPr>
            <w:tcW w:w="851"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CAIXA</w:t>
            </w:r>
          </w:p>
        </w:tc>
        <w:tc>
          <w:tcPr>
            <w:tcW w:w="5246" w:type="dxa"/>
            <w:tcBorders>
              <w:top w:val="single" w:sz="6" w:space="0" w:color="auto"/>
              <w:left w:val="single" w:sz="6" w:space="0" w:color="auto"/>
              <w:bottom w:val="single" w:sz="6" w:space="0" w:color="auto"/>
              <w:right w:val="single" w:sz="4"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color w:val="000000"/>
                <w:sz w:val="16"/>
                <w:szCs w:val="16"/>
                <w:lang w:eastAsia="en-US"/>
              </w:rPr>
            </w:pPr>
            <w:r w:rsidRPr="00ED1866">
              <w:rPr>
                <w:rFonts w:ascii="Arial Narrow" w:eastAsiaTheme="minorHAnsi" w:hAnsi="Arial Narrow" w:cs="Arial"/>
                <w:color w:val="000000"/>
                <w:sz w:val="16"/>
                <w:szCs w:val="16"/>
                <w:lang w:eastAsia="en-US"/>
              </w:rPr>
              <w:t>Pavimentação e qualificação de vias no Setor Habitacional Pôr do Sol.</w:t>
            </w:r>
          </w:p>
        </w:tc>
        <w:tc>
          <w:tcPr>
            <w:tcW w:w="1985" w:type="dxa"/>
            <w:tcBorders>
              <w:top w:val="single" w:sz="6" w:space="0" w:color="auto"/>
              <w:left w:val="single" w:sz="6" w:space="0" w:color="auto"/>
              <w:bottom w:val="single" w:sz="6" w:space="0" w:color="auto"/>
              <w:right w:val="single" w:sz="6" w:space="0" w:color="auto"/>
            </w:tcBorders>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73.776.896,12</w:t>
            </w:r>
          </w:p>
        </w:tc>
      </w:tr>
      <w:tr w:rsidR="008A49F3" w:rsidRPr="00ED1866" w:rsidTr="000E79F1">
        <w:trPr>
          <w:trHeight w:val="113"/>
        </w:trPr>
        <w:tc>
          <w:tcPr>
            <w:tcW w:w="7401" w:type="dxa"/>
            <w:gridSpan w:val="3"/>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rsidR="008A49F3" w:rsidRPr="00ED1866" w:rsidRDefault="008A49F3" w:rsidP="00112DFF">
            <w:pPr>
              <w:autoSpaceDE w:val="0"/>
              <w:autoSpaceDN w:val="0"/>
              <w:adjustRightInd w:val="0"/>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TOTAL A CONTRATAR</w:t>
            </w: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A49F3" w:rsidRPr="00ED1866" w:rsidRDefault="008A49F3" w:rsidP="00112DFF">
            <w:pPr>
              <w:autoSpaceDE w:val="0"/>
              <w:autoSpaceDN w:val="0"/>
              <w:adjustRightInd w:val="0"/>
              <w:jc w:val="center"/>
              <w:rPr>
                <w:rFonts w:ascii="Arial Narrow" w:eastAsiaTheme="minorHAnsi" w:hAnsi="Arial Narrow" w:cs="Arial"/>
                <w:b/>
                <w:bCs/>
                <w:color w:val="000000"/>
                <w:sz w:val="16"/>
                <w:szCs w:val="16"/>
                <w:lang w:eastAsia="en-US"/>
              </w:rPr>
            </w:pPr>
            <w:r w:rsidRPr="00ED1866">
              <w:rPr>
                <w:rFonts w:ascii="Arial Narrow" w:eastAsiaTheme="minorHAnsi" w:hAnsi="Arial Narrow" w:cs="Arial"/>
                <w:b/>
                <w:bCs/>
                <w:color w:val="000000"/>
                <w:sz w:val="16"/>
                <w:szCs w:val="16"/>
                <w:lang w:eastAsia="en-US"/>
              </w:rPr>
              <w:t>R$   760.292.808,04</w:t>
            </w:r>
          </w:p>
        </w:tc>
      </w:tr>
    </w:tbl>
    <w:p w:rsidR="008A49F3" w:rsidRPr="00ED1866" w:rsidRDefault="008A49F3" w:rsidP="008A49F3">
      <w:pPr>
        <w:pStyle w:val="Cabealho"/>
        <w:widowControl w:val="0"/>
        <w:jc w:val="right"/>
        <w:rPr>
          <w:rFonts w:ascii="Arial Narrow" w:hAnsi="Arial Narrow"/>
          <w:i/>
          <w:sz w:val="14"/>
          <w:szCs w:val="24"/>
        </w:rPr>
      </w:pPr>
    </w:p>
    <w:p w:rsidR="008A49F3" w:rsidRDefault="008A49F3" w:rsidP="008A49F3">
      <w:pPr>
        <w:pStyle w:val="Cabealho"/>
        <w:widowControl w:val="0"/>
        <w:jc w:val="right"/>
        <w:rPr>
          <w:rFonts w:ascii="Times New Roman" w:hAnsi="Times New Roman"/>
          <w:i/>
          <w:sz w:val="14"/>
          <w:szCs w:val="24"/>
        </w:rPr>
      </w:pPr>
    </w:p>
    <w:p w:rsidR="008A49F3" w:rsidRPr="00616BE8" w:rsidRDefault="008A49F3" w:rsidP="00ED1866">
      <w:pPr>
        <w:pStyle w:val="Corpodetexto2"/>
        <w:spacing w:before="23" w:after="23" w:line="276" w:lineRule="auto"/>
        <w:ind w:firstLine="1134"/>
        <w:rPr>
          <w:rFonts w:ascii="Arial Narrow" w:hAnsi="Arial Narrow"/>
          <w:color w:val="auto"/>
          <w:sz w:val="20"/>
        </w:rPr>
      </w:pPr>
      <w:r w:rsidRPr="00616BE8">
        <w:rPr>
          <w:rFonts w:ascii="Arial Narrow" w:hAnsi="Arial Narrow"/>
          <w:color w:val="auto"/>
          <w:sz w:val="20"/>
        </w:rPr>
        <w:t xml:space="preserve">Captação de Recursos de Transferências Voluntárias </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 xml:space="preserve">A Captação de Recursos de Transferências Voluntárias, consiste na captação e acompanhamento da execução dos recursos de transferências voluntárias do Orçamento Fiscal e da Seguridade Social da União, bem como dos recursos vinculados ao Programa de Aceleração do Crescimento - PAC. </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 xml:space="preserve">No exercício de 2015 foi acompanhada a inserção de 94 propostas de convênios ou contratos de repasses, inseridas pelos diversos órgãos da administração direta e indireta do Distrito Federal, o que representa em valores monetários a monta de R$ 119.888.155,00 (cento e dezenove milhões, oitocentos e oitenta e oito mil, cento e cinquenta e cinco reais), conforme demonstrado na Tabela I. </w:t>
      </w:r>
    </w:p>
    <w:p w:rsidR="008A49F3" w:rsidRPr="008014A4" w:rsidRDefault="008A49F3" w:rsidP="008014A4">
      <w:pPr>
        <w:spacing w:before="23" w:after="23"/>
        <w:ind w:firstLine="1134"/>
        <w:jc w:val="both"/>
        <w:rPr>
          <w:rFonts w:ascii="Arial Narrow" w:hAnsi="Arial Narrow"/>
          <w:sz w:val="20"/>
          <w:szCs w:val="20"/>
        </w:rPr>
      </w:pPr>
    </w:p>
    <w:p w:rsidR="008A49F3" w:rsidRPr="008014A4" w:rsidRDefault="008A49F3" w:rsidP="008A49F3">
      <w:pPr>
        <w:ind w:left="360"/>
        <w:jc w:val="center"/>
        <w:rPr>
          <w:rFonts w:ascii="Arial Narrow" w:hAnsi="Arial Narrow"/>
          <w:b/>
          <w:sz w:val="20"/>
          <w:szCs w:val="20"/>
        </w:rPr>
      </w:pPr>
      <w:r w:rsidRPr="008014A4">
        <w:rPr>
          <w:rFonts w:ascii="Arial Narrow" w:hAnsi="Arial Narrow"/>
          <w:b/>
          <w:sz w:val="20"/>
          <w:szCs w:val="20"/>
        </w:rPr>
        <w:t>Tabela I – Propostas inseridas no Sistema SICONV</w:t>
      </w:r>
    </w:p>
    <w:tbl>
      <w:tblPr>
        <w:tblW w:w="0" w:type="auto"/>
        <w:jc w:val="center"/>
        <w:tblInd w:w="-731" w:type="dxa"/>
        <w:tblLayout w:type="fixed"/>
        <w:tblCellMar>
          <w:left w:w="70" w:type="dxa"/>
          <w:right w:w="70" w:type="dxa"/>
        </w:tblCellMar>
        <w:tblLook w:val="04A0" w:firstRow="1" w:lastRow="0" w:firstColumn="1" w:lastColumn="0" w:noHBand="0" w:noVBand="1"/>
      </w:tblPr>
      <w:tblGrid>
        <w:gridCol w:w="2195"/>
        <w:gridCol w:w="2524"/>
        <w:gridCol w:w="2091"/>
        <w:gridCol w:w="2131"/>
      </w:tblGrid>
      <w:tr w:rsidR="008A49F3" w:rsidRPr="00ED1866" w:rsidTr="002F4357">
        <w:trPr>
          <w:trHeight w:val="57"/>
          <w:jc w:val="center"/>
        </w:trPr>
        <w:tc>
          <w:tcPr>
            <w:tcW w:w="2195"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2524"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2091"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2131" w:type="dxa"/>
            <w:tcBorders>
              <w:top w:val="nil"/>
              <w:left w:val="nil"/>
              <w:bottom w:val="nil"/>
              <w:right w:val="nil"/>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R$ 1,00</w:t>
            </w:r>
          </w:p>
        </w:tc>
      </w:tr>
      <w:tr w:rsidR="008A49F3" w:rsidRPr="00ED1866" w:rsidTr="002F4357">
        <w:trPr>
          <w:trHeight w:val="246"/>
          <w:jc w:val="center"/>
        </w:trPr>
        <w:tc>
          <w:tcPr>
            <w:tcW w:w="2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Propostas</w:t>
            </w:r>
          </w:p>
        </w:tc>
        <w:tc>
          <w:tcPr>
            <w:tcW w:w="252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Valor de Contrapartida</w:t>
            </w:r>
          </w:p>
        </w:tc>
        <w:tc>
          <w:tcPr>
            <w:tcW w:w="209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Valor de Repasse</w:t>
            </w:r>
          </w:p>
        </w:tc>
        <w:tc>
          <w:tcPr>
            <w:tcW w:w="213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Valor Global</w:t>
            </w:r>
          </w:p>
        </w:tc>
      </w:tr>
      <w:tr w:rsidR="008A49F3" w:rsidRPr="00ED1866" w:rsidTr="002F4357">
        <w:trPr>
          <w:trHeight w:val="252"/>
          <w:jc w:val="center"/>
        </w:trPr>
        <w:tc>
          <w:tcPr>
            <w:tcW w:w="2195"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94</w:t>
            </w:r>
          </w:p>
        </w:tc>
        <w:tc>
          <w:tcPr>
            <w:tcW w:w="2524"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10.798.779,00</w:t>
            </w:r>
          </w:p>
        </w:tc>
        <w:tc>
          <w:tcPr>
            <w:tcW w:w="209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109.089.376,00</w:t>
            </w:r>
          </w:p>
        </w:tc>
        <w:tc>
          <w:tcPr>
            <w:tcW w:w="213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119.888.155,00</w:t>
            </w:r>
          </w:p>
        </w:tc>
      </w:tr>
    </w:tbl>
    <w:p w:rsidR="008A49F3" w:rsidRPr="00ED1866" w:rsidRDefault="008A49F3" w:rsidP="008A49F3">
      <w:pPr>
        <w:rPr>
          <w:rFonts w:ascii="Arial Narrow" w:hAnsi="Arial Narrow"/>
          <w:sz w:val="16"/>
          <w:szCs w:val="16"/>
        </w:rPr>
      </w:pPr>
      <w:r w:rsidRPr="00ED1866">
        <w:rPr>
          <w:rFonts w:ascii="Arial Narrow" w:hAnsi="Arial Narrow"/>
          <w:sz w:val="16"/>
          <w:szCs w:val="16"/>
        </w:rPr>
        <w:t>Fonte: SICONV 2015</w:t>
      </w:r>
    </w:p>
    <w:p w:rsidR="008A49F3" w:rsidRDefault="008A49F3" w:rsidP="002F4357">
      <w:pPr>
        <w:spacing w:after="0"/>
        <w:jc w:val="center"/>
      </w:pP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Foi acompanhado o processo de análise dessas 94 inserções de propostas, realizadas pelos órgãos concedentes dos recursos e pela Caixa Econômica Federal - CAIXA, instituição mandatária da União nos contratos de repasses. No que foi possível até o momento a assinatura de 2 acordos com a União, na quantia de R$ 14.039.721,86 (quatorze milhões, trinta e nove mil, setecentos e vinte e um reais e oitenta e seis centavos) a serem repassados pela União, conforme descriminado na Tabela II.</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Segundo ainda os dados da Tabela II, em situações de assinaturas contaram com 28 propostas, cujas perfazem a quantia possível de repasse do OGU ao DF de R$ 21.492.449,17 (vinte e um milhões, quatrocentos e noventa e dois mil, quatrocentos e quarenta e nove reais e dezessete centavos).</w:t>
      </w:r>
    </w:p>
    <w:p w:rsidR="00ED1866" w:rsidRDefault="00ED1866" w:rsidP="002F4357">
      <w:pPr>
        <w:spacing w:after="0"/>
        <w:jc w:val="center"/>
        <w:rPr>
          <w:rFonts w:ascii="Arial Narrow" w:hAnsi="Arial Narrow"/>
          <w:b/>
          <w:sz w:val="20"/>
          <w:szCs w:val="20"/>
        </w:rPr>
      </w:pPr>
    </w:p>
    <w:p w:rsidR="008A49F3" w:rsidRPr="008014A4" w:rsidRDefault="008A49F3" w:rsidP="008A49F3">
      <w:pPr>
        <w:jc w:val="center"/>
        <w:rPr>
          <w:rFonts w:ascii="Arial Narrow" w:hAnsi="Arial Narrow"/>
          <w:b/>
          <w:sz w:val="20"/>
          <w:szCs w:val="20"/>
        </w:rPr>
      </w:pPr>
      <w:r w:rsidRPr="008014A4">
        <w:rPr>
          <w:rFonts w:ascii="Arial Narrow" w:hAnsi="Arial Narrow"/>
          <w:b/>
          <w:sz w:val="20"/>
          <w:szCs w:val="20"/>
        </w:rPr>
        <w:t xml:space="preserve">Tabela II – Acordos firmados ou em vias de contratação </w:t>
      </w:r>
    </w:p>
    <w:tbl>
      <w:tblPr>
        <w:tblW w:w="8980" w:type="dxa"/>
        <w:tblInd w:w="55" w:type="dxa"/>
        <w:tblCellMar>
          <w:left w:w="70" w:type="dxa"/>
          <w:right w:w="70" w:type="dxa"/>
        </w:tblCellMar>
        <w:tblLook w:val="04A0" w:firstRow="1" w:lastRow="0" w:firstColumn="1" w:lastColumn="0" w:noHBand="0" w:noVBand="1"/>
      </w:tblPr>
      <w:tblGrid>
        <w:gridCol w:w="4064"/>
        <w:gridCol w:w="913"/>
        <w:gridCol w:w="1583"/>
        <w:gridCol w:w="1210"/>
        <w:gridCol w:w="1210"/>
      </w:tblGrid>
      <w:tr w:rsidR="008A49F3" w:rsidRPr="00ED1866" w:rsidTr="00112DFF">
        <w:trPr>
          <w:trHeight w:val="404"/>
        </w:trPr>
        <w:tc>
          <w:tcPr>
            <w:tcW w:w="4064"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913"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1583"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1210"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1210" w:type="dxa"/>
            <w:tcBorders>
              <w:top w:val="nil"/>
              <w:left w:val="nil"/>
              <w:bottom w:val="nil"/>
              <w:right w:val="nil"/>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R$ 1,00</w:t>
            </w:r>
          </w:p>
        </w:tc>
      </w:tr>
      <w:tr w:rsidR="008A49F3" w:rsidRPr="00ED1866" w:rsidTr="00112DFF">
        <w:trPr>
          <w:trHeight w:val="125"/>
        </w:trPr>
        <w:tc>
          <w:tcPr>
            <w:tcW w:w="406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Situações</w:t>
            </w:r>
          </w:p>
          <w:p w:rsidR="008A49F3" w:rsidRPr="00ED1866" w:rsidRDefault="008A49F3" w:rsidP="00112DFF">
            <w:pPr>
              <w:jc w:val="center"/>
              <w:rPr>
                <w:rFonts w:ascii="Arial Narrow" w:hAnsi="Arial Narrow"/>
                <w:b/>
                <w:bCs/>
                <w:sz w:val="16"/>
                <w:szCs w:val="16"/>
              </w:rPr>
            </w:pPr>
          </w:p>
        </w:tc>
        <w:tc>
          <w:tcPr>
            <w:tcW w:w="9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Quantidade</w:t>
            </w:r>
          </w:p>
        </w:tc>
        <w:tc>
          <w:tcPr>
            <w:tcW w:w="400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Valor</w:t>
            </w:r>
          </w:p>
        </w:tc>
      </w:tr>
      <w:tr w:rsidR="008A49F3" w:rsidRPr="00ED1866" w:rsidTr="00112DFF">
        <w:trPr>
          <w:trHeight w:val="151"/>
        </w:trPr>
        <w:tc>
          <w:tcPr>
            <w:tcW w:w="406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9F3" w:rsidRPr="00ED1866" w:rsidRDefault="008A49F3" w:rsidP="00112DFF">
            <w:pPr>
              <w:rPr>
                <w:rFonts w:ascii="Arial Narrow" w:hAnsi="Arial Narrow"/>
                <w:b/>
                <w:bCs/>
                <w:sz w:val="16"/>
                <w:szCs w:val="16"/>
              </w:rPr>
            </w:pPr>
          </w:p>
        </w:tc>
        <w:tc>
          <w:tcPr>
            <w:tcW w:w="9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9F3" w:rsidRPr="00ED1866" w:rsidRDefault="008A49F3" w:rsidP="00112DFF">
            <w:pPr>
              <w:rPr>
                <w:rFonts w:ascii="Arial Narrow" w:hAnsi="Arial Narrow"/>
                <w:b/>
                <w:bCs/>
                <w:sz w:val="16"/>
                <w:szCs w:val="16"/>
              </w:rPr>
            </w:pPr>
          </w:p>
        </w:tc>
        <w:tc>
          <w:tcPr>
            <w:tcW w:w="1583" w:type="dxa"/>
            <w:tcBorders>
              <w:top w:val="nil"/>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Contrapartida GDF</w:t>
            </w:r>
          </w:p>
        </w:tc>
        <w:tc>
          <w:tcPr>
            <w:tcW w:w="1210" w:type="dxa"/>
            <w:tcBorders>
              <w:top w:val="nil"/>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Repasse OGU</w:t>
            </w:r>
          </w:p>
        </w:tc>
        <w:tc>
          <w:tcPr>
            <w:tcW w:w="1210" w:type="dxa"/>
            <w:tcBorders>
              <w:top w:val="nil"/>
              <w:left w:val="nil"/>
              <w:bottom w:val="single" w:sz="4" w:space="0" w:color="auto"/>
              <w:right w:val="single" w:sz="4"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Global</w:t>
            </w:r>
          </w:p>
        </w:tc>
      </w:tr>
      <w:tr w:rsidR="008A49F3" w:rsidRPr="00ED1866" w:rsidTr="00112DFF">
        <w:trPr>
          <w:trHeight w:val="159"/>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Em Execução</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14.000,00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14.039.721,86</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14.053.721,86</w:t>
            </w:r>
          </w:p>
        </w:tc>
      </w:tr>
      <w:tr w:rsidR="008A49F3" w:rsidRPr="00ED1866" w:rsidTr="00112DFF">
        <w:trPr>
          <w:trHeight w:val="404"/>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jc w:val="both"/>
              <w:rPr>
                <w:rFonts w:ascii="Arial Narrow" w:hAnsi="Arial Narrow"/>
                <w:color w:val="000000"/>
                <w:sz w:val="16"/>
                <w:szCs w:val="16"/>
              </w:rPr>
            </w:pPr>
            <w:r w:rsidRPr="00ED1866">
              <w:rPr>
                <w:rFonts w:ascii="Arial Narrow" w:hAnsi="Arial Narrow"/>
                <w:color w:val="000000"/>
                <w:sz w:val="16"/>
                <w:szCs w:val="16"/>
              </w:rPr>
              <w:t>Proposta Aprovada e Plano de Trabalho Complementado em Análise</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45.500,00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650.000,00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695.500,00</w:t>
            </w:r>
          </w:p>
        </w:tc>
      </w:tr>
      <w:tr w:rsidR="008A49F3" w:rsidRPr="00ED1866" w:rsidTr="00112DFF">
        <w:trPr>
          <w:trHeight w:val="404"/>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Proposta Aprovada e Plano de Trabalho em Complementação</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60.230,00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987.500,00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1.047.730,00</w:t>
            </w:r>
          </w:p>
        </w:tc>
      </w:tr>
      <w:tr w:rsidR="008A49F3" w:rsidRPr="00ED1866" w:rsidTr="00112DFF">
        <w:trPr>
          <w:trHeight w:val="193"/>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Proposta/Plano de Trabalho Aprovados</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18</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2.527.041,62</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17.412.758,40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19.939.800,02</w:t>
            </w:r>
          </w:p>
        </w:tc>
      </w:tr>
      <w:tr w:rsidR="008A49F3" w:rsidRPr="00ED1866" w:rsidTr="00112DFF">
        <w:trPr>
          <w:trHeight w:val="404"/>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Proposta/Plano de Trabalho complementado enviada para análise</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1.618,23</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160.204,77</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161.823,00</w:t>
            </w:r>
          </w:p>
        </w:tc>
      </w:tr>
      <w:tr w:rsidR="008A49F3" w:rsidRPr="00ED1866" w:rsidTr="00112DFF">
        <w:trPr>
          <w:trHeight w:val="217"/>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Proposta/Plano de Trabalho em Complementação</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46.400,00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2.098.986,00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2.145.386,00</w:t>
            </w:r>
          </w:p>
        </w:tc>
      </w:tr>
      <w:tr w:rsidR="008A49F3" w:rsidRPr="00ED1866" w:rsidTr="00112DFF">
        <w:trPr>
          <w:trHeight w:val="136"/>
        </w:trPr>
        <w:tc>
          <w:tcPr>
            <w:tcW w:w="4064"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Proposta/Plano de Trabalho enviado para Análise</w:t>
            </w:r>
          </w:p>
        </w:tc>
        <w:tc>
          <w:tcPr>
            <w:tcW w:w="91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1583"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5.000,00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183.000,00</w:t>
            </w:r>
          </w:p>
        </w:tc>
        <w:tc>
          <w:tcPr>
            <w:tcW w:w="1210"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188.000,00</w:t>
            </w:r>
          </w:p>
        </w:tc>
      </w:tr>
      <w:tr w:rsidR="008A49F3" w:rsidRPr="00ED1866" w:rsidTr="00112DFF">
        <w:trPr>
          <w:trHeight w:val="203"/>
        </w:trPr>
        <w:tc>
          <w:tcPr>
            <w:tcW w:w="4064" w:type="dxa"/>
            <w:tcBorders>
              <w:top w:val="nil"/>
              <w:left w:val="nil"/>
              <w:bottom w:val="nil"/>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Total Geral &gt;&gt;</w:t>
            </w:r>
          </w:p>
        </w:tc>
        <w:tc>
          <w:tcPr>
            <w:tcW w:w="91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30</w:t>
            </w:r>
          </w:p>
        </w:tc>
        <w:tc>
          <w:tcPr>
            <w:tcW w:w="158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2.699.789,85</w:t>
            </w:r>
          </w:p>
        </w:tc>
        <w:tc>
          <w:tcPr>
            <w:tcW w:w="121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35.532.171,03</w:t>
            </w:r>
          </w:p>
        </w:tc>
        <w:tc>
          <w:tcPr>
            <w:tcW w:w="121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38.231.960,88</w:t>
            </w:r>
          </w:p>
        </w:tc>
      </w:tr>
    </w:tbl>
    <w:p w:rsidR="008A49F3" w:rsidRPr="00ED1866" w:rsidRDefault="008A49F3" w:rsidP="008A49F3">
      <w:pPr>
        <w:rPr>
          <w:rFonts w:ascii="Arial Narrow" w:hAnsi="Arial Narrow"/>
          <w:sz w:val="16"/>
          <w:szCs w:val="16"/>
        </w:rPr>
      </w:pPr>
      <w:r w:rsidRPr="00ED1866">
        <w:rPr>
          <w:rFonts w:ascii="Arial Narrow" w:hAnsi="Arial Narrow"/>
          <w:sz w:val="16"/>
          <w:szCs w:val="16"/>
        </w:rPr>
        <w:t>Fonte: SICONV 2015</w:t>
      </w:r>
    </w:p>
    <w:p w:rsidR="00ED1866" w:rsidRDefault="00ED1866" w:rsidP="008014A4">
      <w:pPr>
        <w:spacing w:before="23" w:after="23"/>
        <w:ind w:firstLine="1134"/>
        <w:jc w:val="both"/>
        <w:rPr>
          <w:rFonts w:ascii="Arial Narrow" w:hAnsi="Arial Narrow"/>
          <w:sz w:val="20"/>
          <w:szCs w:val="20"/>
        </w:rPr>
      </w:pP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Ressalta-se que a atividade da captação de recursos depende de um ambiente fiscal favorável. Dessa forma, a atual conjuntura econômica vem causando diversos contingenciamentos de despesas por parte da União. Assim, reduzindo os valores de repasses de transferências voluntárias para os diversos entes subnacionais e entidades privadas em fins lucrativos.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Ainda, quanto à Administração Pública do Distrito Federal - DF, temos enfrentado dificuldades em apresentar as declarações de regularidade fiscal do DF, um dos pré-requisitos necessários para a assinatura dos acordos de transferências voluntárias, conforme preceitua o art. 38 da Portaria Interministerial CGU/MF/MP nº 507/2011. Fato que vem ocasionando o impedimento para a assinatura de parte das 28 propostas vigentes, durante do exercício de 2015.</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 xml:space="preserve">Em atendimento ao Decreto Distrital nº 34.693/2013, vem sendo </w:t>
      </w:r>
      <w:r w:rsidR="00ED1866" w:rsidRPr="008014A4">
        <w:rPr>
          <w:rFonts w:ascii="Arial Narrow" w:hAnsi="Arial Narrow"/>
          <w:sz w:val="20"/>
          <w:szCs w:val="20"/>
        </w:rPr>
        <w:t>acompanhada</w:t>
      </w:r>
      <w:r w:rsidRPr="008014A4">
        <w:rPr>
          <w:rFonts w:ascii="Arial Narrow" w:hAnsi="Arial Narrow"/>
          <w:sz w:val="20"/>
          <w:szCs w:val="20"/>
        </w:rPr>
        <w:t xml:space="preserve"> a execução de 143 acordos, realizados no período de 2008 a 2015, segregados em aguardando prestação de contas (23) e em execução (120), conforme apresentado na Tabela III, com os valores respectivos de R$ 88,546 milhões e R$ 467,386 milhões, perfazendo um valor de R$ 555,932 milhões, conforme Tabela IV.</w:t>
      </w:r>
    </w:p>
    <w:p w:rsidR="008A49F3" w:rsidRPr="008014A4" w:rsidRDefault="008A49F3" w:rsidP="008014A4">
      <w:pPr>
        <w:spacing w:before="23" w:after="23"/>
        <w:ind w:firstLine="1134"/>
        <w:jc w:val="both"/>
        <w:rPr>
          <w:rFonts w:ascii="Arial Narrow" w:hAnsi="Arial Narrow"/>
          <w:b/>
          <w:sz w:val="20"/>
          <w:szCs w:val="20"/>
        </w:rPr>
      </w:pPr>
    </w:p>
    <w:p w:rsidR="008A49F3" w:rsidRPr="008014A4" w:rsidRDefault="008A49F3" w:rsidP="008A49F3">
      <w:pPr>
        <w:jc w:val="center"/>
        <w:rPr>
          <w:rFonts w:ascii="Arial Narrow" w:hAnsi="Arial Narrow"/>
          <w:b/>
          <w:sz w:val="20"/>
          <w:szCs w:val="20"/>
        </w:rPr>
      </w:pPr>
      <w:r w:rsidRPr="008014A4">
        <w:rPr>
          <w:rFonts w:ascii="Arial Narrow" w:hAnsi="Arial Narrow"/>
          <w:b/>
          <w:sz w:val="20"/>
          <w:szCs w:val="20"/>
        </w:rPr>
        <w:t>Tabela III – Quantitativo de acordos em acompanhamento - Período 2008-2015</w:t>
      </w:r>
    </w:p>
    <w:tbl>
      <w:tblPr>
        <w:tblW w:w="9087" w:type="dxa"/>
        <w:tblInd w:w="55" w:type="dxa"/>
        <w:tblCellMar>
          <w:left w:w="70" w:type="dxa"/>
          <w:right w:w="70" w:type="dxa"/>
        </w:tblCellMar>
        <w:tblLook w:val="04A0" w:firstRow="1" w:lastRow="0" w:firstColumn="1" w:lastColumn="0" w:noHBand="0" w:noVBand="1"/>
      </w:tblPr>
      <w:tblGrid>
        <w:gridCol w:w="2320"/>
        <w:gridCol w:w="672"/>
        <w:gridCol w:w="851"/>
        <w:gridCol w:w="708"/>
        <w:gridCol w:w="709"/>
        <w:gridCol w:w="851"/>
        <w:gridCol w:w="708"/>
        <w:gridCol w:w="709"/>
        <w:gridCol w:w="567"/>
        <w:gridCol w:w="992"/>
      </w:tblGrid>
      <w:tr w:rsidR="008A49F3" w:rsidRPr="00ED1866" w:rsidTr="00112DFF">
        <w:trPr>
          <w:trHeight w:val="303"/>
        </w:trPr>
        <w:tc>
          <w:tcPr>
            <w:tcW w:w="23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Situação</w:t>
            </w:r>
          </w:p>
        </w:tc>
        <w:tc>
          <w:tcPr>
            <w:tcW w:w="5208" w:type="dxa"/>
            <w:gridSpan w:val="7"/>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Quantidade por ano</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center"/>
              <w:rPr>
                <w:rFonts w:ascii="Arial Narrow" w:hAnsi="Arial Narrow"/>
                <w:b/>
                <w:bCs/>
                <w:color w:val="FFFFFF"/>
                <w:sz w:val="16"/>
                <w:szCs w:val="16"/>
              </w:rPr>
            </w:pPr>
            <w:r w:rsidRPr="00ED1866">
              <w:rPr>
                <w:rFonts w:ascii="Arial Narrow" w:hAnsi="Arial Narrow"/>
                <w:b/>
                <w:bCs/>
                <w:sz w:val="16"/>
                <w:szCs w:val="16"/>
              </w:rPr>
              <w:t>Total Geral</w:t>
            </w:r>
          </w:p>
        </w:tc>
      </w:tr>
      <w:tr w:rsidR="008A49F3" w:rsidRPr="00ED1866" w:rsidTr="00112DFF">
        <w:trPr>
          <w:trHeight w:val="303"/>
        </w:trPr>
        <w:tc>
          <w:tcPr>
            <w:tcW w:w="23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9F3" w:rsidRPr="00ED1866" w:rsidRDefault="008A49F3" w:rsidP="00112DFF">
            <w:pPr>
              <w:rPr>
                <w:rFonts w:ascii="Arial Narrow" w:hAnsi="Arial Narrow"/>
                <w:b/>
                <w:bCs/>
                <w:sz w:val="16"/>
                <w:szCs w:val="16"/>
              </w:rPr>
            </w:pPr>
          </w:p>
        </w:tc>
        <w:tc>
          <w:tcPr>
            <w:tcW w:w="672"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2008</w:t>
            </w:r>
          </w:p>
        </w:tc>
        <w:tc>
          <w:tcPr>
            <w:tcW w:w="851"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2009</w:t>
            </w:r>
          </w:p>
        </w:tc>
        <w:tc>
          <w:tcPr>
            <w:tcW w:w="708"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2010</w:t>
            </w:r>
          </w:p>
        </w:tc>
        <w:tc>
          <w:tcPr>
            <w:tcW w:w="709"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2011</w:t>
            </w:r>
          </w:p>
        </w:tc>
        <w:tc>
          <w:tcPr>
            <w:tcW w:w="851"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2012</w:t>
            </w:r>
          </w:p>
        </w:tc>
        <w:tc>
          <w:tcPr>
            <w:tcW w:w="708"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2013</w:t>
            </w:r>
          </w:p>
        </w:tc>
        <w:tc>
          <w:tcPr>
            <w:tcW w:w="709"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2014</w:t>
            </w:r>
          </w:p>
        </w:tc>
        <w:tc>
          <w:tcPr>
            <w:tcW w:w="567" w:type="dxa"/>
            <w:tcBorders>
              <w:top w:val="nil"/>
              <w:left w:val="nil"/>
              <w:bottom w:val="single" w:sz="4" w:space="0" w:color="auto"/>
              <w:right w:val="single" w:sz="4" w:space="0" w:color="auto"/>
            </w:tcBorders>
            <w:shd w:val="clear" w:color="auto" w:fill="BFBFBF" w:themeFill="background1" w:themeFillShade="BF"/>
            <w:noWrap/>
            <w:vAlign w:val="bottom"/>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2015</w:t>
            </w:r>
          </w:p>
        </w:tc>
        <w:tc>
          <w:tcPr>
            <w:tcW w:w="99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9F3" w:rsidRPr="00ED1866" w:rsidRDefault="008A49F3" w:rsidP="00112DFF">
            <w:pPr>
              <w:rPr>
                <w:rFonts w:ascii="Arial Narrow" w:hAnsi="Arial Narrow"/>
                <w:b/>
                <w:bCs/>
                <w:color w:val="FFFFFF"/>
                <w:sz w:val="16"/>
                <w:szCs w:val="16"/>
              </w:rPr>
            </w:pPr>
          </w:p>
        </w:tc>
      </w:tr>
      <w:tr w:rsidR="008A49F3" w:rsidRPr="00ED1866" w:rsidTr="00112DFF">
        <w:trPr>
          <w:trHeight w:val="303"/>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Aguardando Prestação de Contas</w:t>
            </w:r>
          </w:p>
        </w:tc>
        <w:tc>
          <w:tcPr>
            <w:tcW w:w="67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4</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8</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23</w:t>
            </w:r>
          </w:p>
        </w:tc>
      </w:tr>
      <w:tr w:rsidR="008A49F3" w:rsidRPr="00ED1866" w:rsidTr="00112DFF">
        <w:trPr>
          <w:trHeight w:val="303"/>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Em execução</w:t>
            </w:r>
          </w:p>
        </w:tc>
        <w:tc>
          <w:tcPr>
            <w:tcW w:w="67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35</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35</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30</w:t>
            </w:r>
          </w:p>
        </w:tc>
        <w:tc>
          <w:tcPr>
            <w:tcW w:w="567"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120</w:t>
            </w:r>
          </w:p>
        </w:tc>
      </w:tr>
      <w:tr w:rsidR="008A49F3" w:rsidRPr="00ED1866" w:rsidTr="00112DFF">
        <w:trPr>
          <w:trHeight w:val="303"/>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A49F3" w:rsidRPr="00ED1866" w:rsidRDefault="008A49F3" w:rsidP="00112DFF">
            <w:pPr>
              <w:rPr>
                <w:rFonts w:ascii="Arial Narrow" w:hAnsi="Arial Narrow"/>
                <w:b/>
                <w:color w:val="000000"/>
                <w:sz w:val="16"/>
                <w:szCs w:val="16"/>
              </w:rPr>
            </w:pPr>
            <w:r w:rsidRPr="00ED1866">
              <w:rPr>
                <w:rFonts w:ascii="Arial Narrow" w:hAnsi="Arial Narrow"/>
                <w:b/>
                <w:color w:val="000000"/>
                <w:sz w:val="16"/>
                <w:szCs w:val="16"/>
              </w:rPr>
              <w:t>Total Geral</w:t>
            </w:r>
          </w:p>
        </w:tc>
        <w:tc>
          <w:tcPr>
            <w:tcW w:w="67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2</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2</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15</w:t>
            </w:r>
          </w:p>
        </w:tc>
        <w:tc>
          <w:tcPr>
            <w:tcW w:w="851"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43</w:t>
            </w:r>
          </w:p>
        </w:tc>
        <w:tc>
          <w:tcPr>
            <w:tcW w:w="708"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43</w:t>
            </w:r>
          </w:p>
        </w:tc>
        <w:tc>
          <w:tcPr>
            <w:tcW w:w="709"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31</w:t>
            </w:r>
          </w:p>
        </w:tc>
        <w:tc>
          <w:tcPr>
            <w:tcW w:w="567"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rsidR="008A49F3" w:rsidRPr="00ED1866" w:rsidRDefault="008A49F3" w:rsidP="00112DFF">
            <w:pPr>
              <w:jc w:val="right"/>
              <w:rPr>
                <w:rFonts w:ascii="Arial Narrow" w:hAnsi="Arial Narrow"/>
                <w:b/>
                <w:color w:val="000000"/>
                <w:sz w:val="16"/>
                <w:szCs w:val="16"/>
              </w:rPr>
            </w:pPr>
            <w:r w:rsidRPr="00ED1866">
              <w:rPr>
                <w:rFonts w:ascii="Arial Narrow" w:hAnsi="Arial Narrow"/>
                <w:b/>
                <w:color w:val="000000"/>
                <w:sz w:val="16"/>
                <w:szCs w:val="16"/>
              </w:rPr>
              <w:t>143</w:t>
            </w:r>
          </w:p>
        </w:tc>
      </w:tr>
      <w:tr w:rsidR="008A49F3" w:rsidRPr="00ED1866" w:rsidTr="00112DFF">
        <w:trPr>
          <w:trHeight w:val="303"/>
        </w:trPr>
        <w:tc>
          <w:tcPr>
            <w:tcW w:w="2320"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Fonte: SICONV 2015</w:t>
            </w:r>
          </w:p>
        </w:tc>
        <w:tc>
          <w:tcPr>
            <w:tcW w:w="672"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1"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8"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1"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8"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567"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992"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r>
    </w:tbl>
    <w:p w:rsidR="008A49F3" w:rsidRDefault="008A49F3" w:rsidP="000E79F1">
      <w:pPr>
        <w:spacing w:after="0"/>
        <w:rPr>
          <w:b/>
        </w:rPr>
      </w:pPr>
    </w:p>
    <w:p w:rsidR="00AF53ED" w:rsidRDefault="00AF53ED" w:rsidP="008A49F3">
      <w:pPr>
        <w:jc w:val="center"/>
        <w:rPr>
          <w:rFonts w:ascii="Arial Narrow" w:hAnsi="Arial Narrow"/>
          <w:b/>
          <w:sz w:val="20"/>
          <w:szCs w:val="20"/>
        </w:rPr>
      </w:pPr>
    </w:p>
    <w:p w:rsidR="00AF53ED" w:rsidRDefault="00AF53ED" w:rsidP="008A49F3">
      <w:pPr>
        <w:jc w:val="center"/>
        <w:rPr>
          <w:rFonts w:ascii="Arial Narrow" w:hAnsi="Arial Narrow"/>
          <w:b/>
          <w:sz w:val="20"/>
          <w:szCs w:val="20"/>
        </w:rPr>
      </w:pPr>
    </w:p>
    <w:p w:rsidR="00AF53ED" w:rsidRDefault="00AF53ED" w:rsidP="008A49F3">
      <w:pPr>
        <w:jc w:val="center"/>
        <w:rPr>
          <w:rFonts w:ascii="Arial Narrow" w:hAnsi="Arial Narrow"/>
          <w:b/>
          <w:sz w:val="20"/>
          <w:szCs w:val="20"/>
        </w:rPr>
      </w:pPr>
    </w:p>
    <w:p w:rsidR="008A49F3" w:rsidRPr="008014A4" w:rsidRDefault="008A49F3" w:rsidP="008A49F3">
      <w:pPr>
        <w:jc w:val="center"/>
        <w:rPr>
          <w:rFonts w:ascii="Arial Narrow" w:hAnsi="Arial Narrow"/>
          <w:b/>
          <w:sz w:val="20"/>
          <w:szCs w:val="20"/>
        </w:rPr>
      </w:pPr>
      <w:r w:rsidRPr="008014A4">
        <w:rPr>
          <w:rFonts w:ascii="Arial Narrow" w:hAnsi="Arial Narrow"/>
          <w:b/>
          <w:sz w:val="20"/>
          <w:szCs w:val="20"/>
        </w:rPr>
        <w:t>Tabela IV – Volume de recursos captados em acompanhamento -  Período 2008-2015</w:t>
      </w:r>
    </w:p>
    <w:p w:rsidR="008A49F3" w:rsidRPr="00ED1866" w:rsidRDefault="008A49F3" w:rsidP="008A49F3">
      <w:pPr>
        <w:jc w:val="right"/>
        <w:rPr>
          <w:rFonts w:ascii="Arial Narrow" w:hAnsi="Arial Narrow"/>
          <w:sz w:val="16"/>
          <w:szCs w:val="16"/>
        </w:rPr>
      </w:pPr>
      <w:r>
        <w:rPr>
          <w:sz w:val="20"/>
          <w:szCs w:val="20"/>
        </w:rPr>
        <w:t xml:space="preserve">  </w:t>
      </w:r>
      <w:r w:rsidRPr="00ED1866">
        <w:rPr>
          <w:rFonts w:ascii="Arial Narrow" w:hAnsi="Arial Narrow"/>
          <w:sz w:val="16"/>
          <w:szCs w:val="16"/>
        </w:rPr>
        <w:t>Em R$ Milhões</w:t>
      </w:r>
    </w:p>
    <w:tbl>
      <w:tblPr>
        <w:tblW w:w="9229" w:type="dxa"/>
        <w:tblInd w:w="55" w:type="dxa"/>
        <w:tblCellMar>
          <w:left w:w="70" w:type="dxa"/>
          <w:right w:w="70" w:type="dxa"/>
        </w:tblCellMar>
        <w:tblLook w:val="04A0" w:firstRow="1" w:lastRow="0" w:firstColumn="1" w:lastColumn="0" w:noHBand="0" w:noVBand="1"/>
      </w:tblPr>
      <w:tblGrid>
        <w:gridCol w:w="2186"/>
        <w:gridCol w:w="806"/>
        <w:gridCol w:w="709"/>
        <w:gridCol w:w="850"/>
        <w:gridCol w:w="851"/>
        <w:gridCol w:w="850"/>
        <w:gridCol w:w="709"/>
        <w:gridCol w:w="709"/>
        <w:gridCol w:w="850"/>
        <w:gridCol w:w="709"/>
      </w:tblGrid>
      <w:tr w:rsidR="008A49F3" w:rsidRPr="00ED1866" w:rsidTr="00112DFF">
        <w:trPr>
          <w:trHeight w:val="315"/>
        </w:trPr>
        <w:tc>
          <w:tcPr>
            <w:tcW w:w="2186"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Situação</w:t>
            </w:r>
          </w:p>
        </w:tc>
        <w:tc>
          <w:tcPr>
            <w:tcW w:w="5484" w:type="dxa"/>
            <w:gridSpan w:val="7"/>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Valor por ano</w:t>
            </w:r>
          </w:p>
        </w:tc>
        <w:tc>
          <w:tcPr>
            <w:tcW w:w="850"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Total Geral</w:t>
            </w:r>
          </w:p>
        </w:tc>
      </w:tr>
      <w:tr w:rsidR="008A49F3" w:rsidRPr="00ED1866" w:rsidTr="00112DFF">
        <w:trPr>
          <w:trHeight w:val="315"/>
        </w:trPr>
        <w:tc>
          <w:tcPr>
            <w:tcW w:w="2186" w:type="dxa"/>
            <w:vMerge/>
            <w:tcBorders>
              <w:top w:val="single" w:sz="8" w:space="0" w:color="auto"/>
              <w:left w:val="single" w:sz="8" w:space="0" w:color="auto"/>
              <w:bottom w:val="single" w:sz="8" w:space="0" w:color="000000"/>
              <w:right w:val="single" w:sz="8" w:space="0" w:color="auto"/>
            </w:tcBorders>
            <w:vAlign w:val="center"/>
            <w:hideMark/>
          </w:tcPr>
          <w:p w:rsidR="008A49F3" w:rsidRPr="00ED1866" w:rsidRDefault="008A49F3" w:rsidP="00112DFF">
            <w:pPr>
              <w:rPr>
                <w:rFonts w:ascii="Arial Narrow" w:hAnsi="Arial Narrow"/>
                <w:b/>
                <w:bCs/>
                <w:color w:val="FFFFFF"/>
                <w:sz w:val="16"/>
                <w:szCs w:val="16"/>
              </w:rPr>
            </w:pPr>
          </w:p>
        </w:tc>
        <w:tc>
          <w:tcPr>
            <w:tcW w:w="806"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2008</w:t>
            </w:r>
          </w:p>
        </w:tc>
        <w:tc>
          <w:tcPr>
            <w:tcW w:w="709"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2009</w:t>
            </w:r>
          </w:p>
        </w:tc>
        <w:tc>
          <w:tcPr>
            <w:tcW w:w="850"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2010</w:t>
            </w:r>
          </w:p>
        </w:tc>
        <w:tc>
          <w:tcPr>
            <w:tcW w:w="851"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2011</w:t>
            </w:r>
          </w:p>
        </w:tc>
        <w:tc>
          <w:tcPr>
            <w:tcW w:w="850"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2012</w:t>
            </w:r>
          </w:p>
        </w:tc>
        <w:tc>
          <w:tcPr>
            <w:tcW w:w="709"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2013</w:t>
            </w:r>
          </w:p>
        </w:tc>
        <w:tc>
          <w:tcPr>
            <w:tcW w:w="709"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jc w:val="right"/>
              <w:rPr>
                <w:rFonts w:ascii="Arial Narrow" w:hAnsi="Arial Narrow"/>
                <w:b/>
                <w:bCs/>
                <w:sz w:val="16"/>
                <w:szCs w:val="16"/>
              </w:rPr>
            </w:pPr>
            <w:r w:rsidRPr="00ED1866">
              <w:rPr>
                <w:rFonts w:ascii="Arial Narrow" w:hAnsi="Arial Narrow"/>
                <w:b/>
                <w:bCs/>
                <w:sz w:val="16"/>
                <w:szCs w:val="16"/>
              </w:rPr>
              <w:t>2014</w:t>
            </w:r>
          </w:p>
        </w:tc>
        <w:tc>
          <w:tcPr>
            <w:tcW w:w="850" w:type="dxa"/>
            <w:tcBorders>
              <w:top w:val="nil"/>
              <w:left w:val="nil"/>
              <w:bottom w:val="single" w:sz="8" w:space="0" w:color="auto"/>
              <w:right w:val="single" w:sz="8" w:space="0" w:color="auto"/>
            </w:tcBorders>
            <w:shd w:val="clear" w:color="000000" w:fill="538DD5"/>
            <w:noWrap/>
            <w:vAlign w:val="center"/>
            <w:hideMark/>
          </w:tcPr>
          <w:p w:rsidR="008A49F3" w:rsidRPr="00ED1866" w:rsidRDefault="008A49F3" w:rsidP="00112DFF">
            <w:pPr>
              <w:rPr>
                <w:rFonts w:ascii="Arial Narrow" w:hAnsi="Arial Narrow"/>
                <w:b/>
                <w:bCs/>
                <w:sz w:val="16"/>
                <w:szCs w:val="16"/>
              </w:rPr>
            </w:pPr>
            <w:r w:rsidRPr="00ED1866">
              <w:rPr>
                <w:rFonts w:ascii="Arial Narrow" w:hAnsi="Arial Narrow"/>
                <w:b/>
                <w:bCs/>
                <w:sz w:val="16"/>
                <w:szCs w:val="16"/>
              </w:rPr>
              <w:t> 2015</w:t>
            </w: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49F3" w:rsidRPr="00ED1866" w:rsidRDefault="008A49F3" w:rsidP="00112DFF">
            <w:pPr>
              <w:rPr>
                <w:rFonts w:ascii="Arial Narrow" w:hAnsi="Arial Narrow"/>
                <w:b/>
                <w:bCs/>
                <w:color w:val="FFFFFF"/>
                <w:sz w:val="16"/>
                <w:szCs w:val="16"/>
              </w:rPr>
            </w:pPr>
          </w:p>
        </w:tc>
      </w:tr>
      <w:tr w:rsidR="008A49F3" w:rsidRPr="00ED1866" w:rsidTr="00112DFF">
        <w:trPr>
          <w:trHeight w:val="315"/>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Aguardando Prestação de Contas</w:t>
            </w:r>
          </w:p>
        </w:tc>
        <w:tc>
          <w:tcPr>
            <w:tcW w:w="806"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6,911</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3,48</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0,00</w:t>
            </w:r>
          </w:p>
        </w:tc>
        <w:tc>
          <w:tcPr>
            <w:tcW w:w="851"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35,587</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16,305</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26,06</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0,201</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0,00</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88,546</w:t>
            </w:r>
          </w:p>
        </w:tc>
      </w:tr>
      <w:tr w:rsidR="008A49F3" w:rsidRPr="00ED1866" w:rsidTr="00112DFF">
        <w:trPr>
          <w:trHeight w:val="315"/>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Em execução</w:t>
            </w:r>
          </w:p>
        </w:tc>
        <w:tc>
          <w:tcPr>
            <w:tcW w:w="806"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32,633</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7,367</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10,141</w:t>
            </w:r>
          </w:p>
        </w:tc>
        <w:tc>
          <w:tcPr>
            <w:tcW w:w="851"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28,177</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102,525</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243,973</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28,514</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14,053</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467,386</w:t>
            </w:r>
          </w:p>
        </w:tc>
      </w:tr>
      <w:tr w:rsidR="008A49F3" w:rsidRPr="00ED1866" w:rsidTr="00112DFF">
        <w:trPr>
          <w:trHeight w:val="315"/>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Total Geral</w:t>
            </w:r>
          </w:p>
        </w:tc>
        <w:tc>
          <w:tcPr>
            <w:tcW w:w="806"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39,544</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10,847</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10,141</w:t>
            </w:r>
          </w:p>
        </w:tc>
        <w:tc>
          <w:tcPr>
            <w:tcW w:w="851"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63,764</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118,830</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270,033</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28,715</w:t>
            </w:r>
          </w:p>
        </w:tc>
        <w:tc>
          <w:tcPr>
            <w:tcW w:w="850"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14,053</w:t>
            </w:r>
          </w:p>
        </w:tc>
        <w:tc>
          <w:tcPr>
            <w:tcW w:w="709" w:type="dxa"/>
            <w:tcBorders>
              <w:top w:val="nil"/>
              <w:left w:val="nil"/>
              <w:bottom w:val="single" w:sz="8" w:space="0" w:color="auto"/>
              <w:right w:val="single" w:sz="8" w:space="0" w:color="auto"/>
            </w:tcBorders>
            <w:shd w:val="clear" w:color="auto" w:fill="auto"/>
            <w:noWrap/>
            <w:vAlign w:val="center"/>
            <w:hideMark/>
          </w:tcPr>
          <w:p w:rsidR="008A49F3" w:rsidRPr="00ED1866" w:rsidRDefault="008A49F3" w:rsidP="00112DFF">
            <w:pPr>
              <w:jc w:val="right"/>
              <w:rPr>
                <w:rFonts w:ascii="Arial Narrow" w:hAnsi="Arial Narrow"/>
                <w:color w:val="000000"/>
                <w:sz w:val="16"/>
                <w:szCs w:val="16"/>
              </w:rPr>
            </w:pPr>
            <w:r w:rsidRPr="00ED1866">
              <w:rPr>
                <w:rFonts w:ascii="Arial Narrow" w:hAnsi="Arial Narrow"/>
                <w:color w:val="000000"/>
                <w:sz w:val="16"/>
                <w:szCs w:val="16"/>
              </w:rPr>
              <w:t>555,932</w:t>
            </w:r>
          </w:p>
        </w:tc>
      </w:tr>
      <w:tr w:rsidR="008A49F3" w:rsidRPr="00ED1866" w:rsidTr="00112DFF">
        <w:trPr>
          <w:trHeight w:val="300"/>
        </w:trPr>
        <w:tc>
          <w:tcPr>
            <w:tcW w:w="2992" w:type="dxa"/>
            <w:gridSpan w:val="2"/>
            <w:tcBorders>
              <w:top w:val="nil"/>
              <w:left w:val="nil"/>
              <w:bottom w:val="nil"/>
              <w:right w:val="nil"/>
            </w:tcBorders>
            <w:shd w:val="clear" w:color="auto" w:fill="auto"/>
            <w:noWrap/>
            <w:vAlign w:val="center"/>
            <w:hideMark/>
          </w:tcPr>
          <w:p w:rsidR="008A49F3" w:rsidRPr="00ED1866" w:rsidRDefault="008A49F3" w:rsidP="00112DFF">
            <w:pPr>
              <w:rPr>
                <w:rFonts w:ascii="Arial Narrow" w:hAnsi="Arial Narrow"/>
                <w:color w:val="000000"/>
                <w:sz w:val="16"/>
                <w:szCs w:val="16"/>
              </w:rPr>
            </w:pPr>
            <w:r w:rsidRPr="00ED1866">
              <w:rPr>
                <w:rFonts w:ascii="Arial Narrow" w:hAnsi="Arial Narrow"/>
                <w:color w:val="000000"/>
                <w:sz w:val="16"/>
                <w:szCs w:val="16"/>
              </w:rPr>
              <w:t>Fonte: SICONV 2015</w:t>
            </w: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0"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1"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0"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850"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c>
          <w:tcPr>
            <w:tcW w:w="709" w:type="dxa"/>
            <w:tcBorders>
              <w:top w:val="nil"/>
              <w:left w:val="nil"/>
              <w:bottom w:val="nil"/>
              <w:right w:val="nil"/>
            </w:tcBorders>
            <w:shd w:val="clear" w:color="auto" w:fill="auto"/>
            <w:noWrap/>
            <w:vAlign w:val="bottom"/>
            <w:hideMark/>
          </w:tcPr>
          <w:p w:rsidR="008A49F3" w:rsidRPr="00ED1866" w:rsidRDefault="008A49F3" w:rsidP="00112DFF">
            <w:pPr>
              <w:rPr>
                <w:rFonts w:ascii="Arial Narrow" w:hAnsi="Arial Narrow"/>
                <w:color w:val="000000"/>
                <w:sz w:val="16"/>
                <w:szCs w:val="16"/>
              </w:rPr>
            </w:pPr>
          </w:p>
        </w:tc>
      </w:tr>
    </w:tbl>
    <w:p w:rsidR="008A49F3" w:rsidRDefault="008A49F3" w:rsidP="000E79F1">
      <w:pPr>
        <w:spacing w:after="0"/>
        <w:rPr>
          <w:b/>
        </w:rPr>
      </w:pP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Devido ao volume de informações produzidas, por essa atividade de acompanhamento dos acordos firmados, foi implantado, no exercício de 2015, o Sistema de Captação de Recursos – SISCAP que tem a finalidade de fornecer informações estruturadas e gerencias para a ampliação na gestão sobre os acordos celebrados pelos diversos órgãos do Distrito Federal.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 xml:space="preserve">Para isso, estão sendo realizadas diversas reuniões, com os setoriais dos órgãos distritais responsáveis por gerir os recursos voluntários recebidos, para a adesão ao Sistema e treinamento para a inserção das informações das execuções dos acordos. </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Ainda, é relevante informar sobre a realização de seminários e cursos específicos para os gestores distritais que lidam com recursos de transferências voluntárias, no intuito de sensibilização e capacitação referente a importância da atividade de captação de recursos para a Administração do Distrito Federal.</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 xml:space="preserve">Dentre tais realizações, citamos: II Seminário sobre captação e execução de recursos e o Curso sobre OBTV, realizados respectivamente em 24/11 e 26/11/2015. </w:t>
      </w:r>
    </w:p>
    <w:p w:rsidR="008A49F3" w:rsidRPr="008014A4" w:rsidRDefault="008A49F3" w:rsidP="008014A4">
      <w:pPr>
        <w:spacing w:before="23" w:after="23"/>
        <w:ind w:firstLine="1134"/>
        <w:jc w:val="both"/>
        <w:rPr>
          <w:rFonts w:ascii="Arial Narrow" w:hAnsi="Arial Narrow"/>
          <w:sz w:val="20"/>
          <w:szCs w:val="20"/>
        </w:rPr>
      </w:pPr>
    </w:p>
    <w:tbl>
      <w:tblPr>
        <w:tblpPr w:leftFromText="141" w:rightFromText="141" w:vertAnchor="text" w:horzAnchor="margin" w:tblpXSpec="center" w:tblpY="34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993"/>
        <w:gridCol w:w="1134"/>
        <w:gridCol w:w="1134"/>
        <w:gridCol w:w="1275"/>
        <w:gridCol w:w="2268"/>
      </w:tblGrid>
      <w:tr w:rsidR="008A49F3" w:rsidRPr="00ED1866" w:rsidTr="002F4357">
        <w:trPr>
          <w:trHeight w:val="841"/>
        </w:trPr>
        <w:tc>
          <w:tcPr>
            <w:tcW w:w="1668"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Empreedimento</w:t>
            </w:r>
          </w:p>
        </w:tc>
        <w:tc>
          <w:tcPr>
            <w:tcW w:w="708"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Unid. Exec</w:t>
            </w:r>
          </w:p>
        </w:tc>
        <w:tc>
          <w:tcPr>
            <w:tcW w:w="993"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Agente Financeiro</w:t>
            </w:r>
          </w:p>
        </w:tc>
        <w:tc>
          <w:tcPr>
            <w:tcW w:w="1134"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Repasse</w:t>
            </w:r>
            <w:r w:rsidR="008A49F3" w:rsidRPr="00ED1866">
              <w:rPr>
                <w:rFonts w:ascii="Arial Narrow" w:hAnsi="Arial Narrow"/>
                <w:b/>
                <w:sz w:val="16"/>
                <w:szCs w:val="16"/>
              </w:rPr>
              <w:t xml:space="preserve"> (R$)</w:t>
            </w:r>
          </w:p>
        </w:tc>
        <w:tc>
          <w:tcPr>
            <w:tcW w:w="1134"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Contrapartida</w:t>
            </w:r>
          </w:p>
          <w:p w:rsidR="008A49F3" w:rsidRPr="00ED1866" w:rsidRDefault="008A49F3" w:rsidP="00112DFF">
            <w:pPr>
              <w:jc w:val="center"/>
              <w:rPr>
                <w:rFonts w:ascii="Arial Narrow" w:hAnsi="Arial Narrow"/>
                <w:b/>
                <w:sz w:val="16"/>
                <w:szCs w:val="16"/>
              </w:rPr>
            </w:pPr>
            <w:r w:rsidRPr="00ED1866">
              <w:rPr>
                <w:rFonts w:ascii="Arial Narrow" w:hAnsi="Arial Narrow"/>
                <w:b/>
                <w:sz w:val="16"/>
                <w:szCs w:val="16"/>
              </w:rPr>
              <w:t>GDF (R$)</w:t>
            </w:r>
          </w:p>
        </w:tc>
        <w:tc>
          <w:tcPr>
            <w:tcW w:w="1275"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Investimento</w:t>
            </w:r>
          </w:p>
        </w:tc>
        <w:tc>
          <w:tcPr>
            <w:tcW w:w="2268" w:type="dxa"/>
            <w:shd w:val="pct15" w:color="auto" w:fill="auto"/>
          </w:tcPr>
          <w:p w:rsidR="008A49F3" w:rsidRPr="00ED1866" w:rsidRDefault="008A49F3" w:rsidP="00112DFF">
            <w:pPr>
              <w:jc w:val="center"/>
              <w:rPr>
                <w:rFonts w:ascii="Arial Narrow" w:hAnsi="Arial Narrow"/>
                <w:b/>
                <w:sz w:val="16"/>
                <w:szCs w:val="16"/>
              </w:rPr>
            </w:pPr>
          </w:p>
          <w:p w:rsidR="008A49F3" w:rsidRPr="00ED1866" w:rsidRDefault="002F4357" w:rsidP="00112DFF">
            <w:pPr>
              <w:jc w:val="center"/>
              <w:rPr>
                <w:rFonts w:ascii="Arial Narrow" w:hAnsi="Arial Narrow"/>
                <w:b/>
                <w:sz w:val="16"/>
                <w:szCs w:val="16"/>
              </w:rPr>
            </w:pPr>
            <w:r w:rsidRPr="00ED1866">
              <w:rPr>
                <w:rFonts w:ascii="Arial Narrow" w:hAnsi="Arial Narrow"/>
                <w:b/>
                <w:sz w:val="16"/>
                <w:szCs w:val="16"/>
              </w:rPr>
              <w:t>Situação</w:t>
            </w:r>
          </w:p>
        </w:tc>
      </w:tr>
      <w:tr w:rsidR="008A49F3" w:rsidRPr="00ED1866" w:rsidTr="002F4357">
        <w:tc>
          <w:tcPr>
            <w:tcW w:w="1668" w:type="dxa"/>
            <w:shd w:val="clear" w:color="auto" w:fill="auto"/>
          </w:tcPr>
          <w:p w:rsidR="008A49F3" w:rsidRPr="00ED1866" w:rsidRDefault="008A49F3" w:rsidP="00112DFF">
            <w:pPr>
              <w:rPr>
                <w:rFonts w:ascii="Arial Narrow" w:hAnsi="Arial Narrow" w:cs="Arial"/>
                <w:b/>
                <w:bCs/>
                <w:sz w:val="16"/>
                <w:szCs w:val="16"/>
              </w:rPr>
            </w:pPr>
          </w:p>
          <w:p w:rsidR="008A49F3" w:rsidRPr="00ED1866" w:rsidRDefault="008A49F3" w:rsidP="00112DFF">
            <w:pPr>
              <w:rPr>
                <w:rFonts w:ascii="Arial Narrow" w:hAnsi="Arial Narrow"/>
                <w:sz w:val="16"/>
                <w:szCs w:val="16"/>
              </w:rPr>
            </w:pPr>
            <w:r w:rsidRPr="00ED1866">
              <w:rPr>
                <w:rFonts w:ascii="Arial Narrow" w:hAnsi="Arial Narrow" w:cs="Arial"/>
                <w:b/>
                <w:bCs/>
                <w:sz w:val="16"/>
                <w:szCs w:val="16"/>
              </w:rPr>
              <w:t>EXPRESSO DF - EIXO NORTE</w:t>
            </w:r>
          </w:p>
        </w:tc>
        <w:tc>
          <w:tcPr>
            <w:tcW w:w="708" w:type="dxa"/>
            <w:shd w:val="clear" w:color="auto" w:fill="auto"/>
          </w:tcPr>
          <w:p w:rsidR="008A49F3" w:rsidRPr="00ED1866" w:rsidRDefault="008A49F3" w:rsidP="00112DFF">
            <w:pPr>
              <w:rPr>
                <w:rFonts w:ascii="Arial Narrow" w:hAnsi="Arial Narrow"/>
                <w:sz w:val="16"/>
                <w:szCs w:val="16"/>
              </w:rPr>
            </w:pPr>
          </w:p>
          <w:p w:rsidR="008A49F3" w:rsidRPr="00ED1866" w:rsidRDefault="008A49F3" w:rsidP="00112DFF">
            <w:pPr>
              <w:rPr>
                <w:rFonts w:ascii="Arial Narrow" w:hAnsi="Arial Narrow"/>
                <w:sz w:val="16"/>
                <w:szCs w:val="16"/>
              </w:rPr>
            </w:pPr>
            <w:r w:rsidRPr="00ED1866">
              <w:rPr>
                <w:rFonts w:ascii="Arial Narrow" w:hAnsi="Arial Narrow"/>
                <w:sz w:val="16"/>
                <w:szCs w:val="16"/>
              </w:rPr>
              <w:t>DER</w:t>
            </w:r>
          </w:p>
        </w:tc>
        <w:tc>
          <w:tcPr>
            <w:tcW w:w="993"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737.100.000,00</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61.593.194,04</w:t>
            </w:r>
          </w:p>
        </w:tc>
        <w:tc>
          <w:tcPr>
            <w:tcW w:w="1275"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798.693.193,04</w:t>
            </w:r>
          </w:p>
        </w:tc>
        <w:tc>
          <w:tcPr>
            <w:tcW w:w="2268" w:type="dxa"/>
            <w:shd w:val="clear" w:color="auto" w:fill="auto"/>
          </w:tcPr>
          <w:p w:rsidR="008A49F3" w:rsidRPr="00ED1866" w:rsidRDefault="008A49F3" w:rsidP="00112DFF">
            <w:pPr>
              <w:jc w:val="both"/>
              <w:rPr>
                <w:rFonts w:ascii="Arial Narrow" w:hAnsi="Arial Narrow"/>
                <w:sz w:val="16"/>
                <w:szCs w:val="16"/>
              </w:rPr>
            </w:pPr>
          </w:p>
          <w:p w:rsidR="008A49F3" w:rsidRPr="00ED1866" w:rsidRDefault="008A49F3" w:rsidP="00112DFF">
            <w:pPr>
              <w:jc w:val="both"/>
              <w:rPr>
                <w:rFonts w:ascii="Arial Narrow" w:hAnsi="Arial Narrow"/>
                <w:sz w:val="16"/>
                <w:szCs w:val="16"/>
              </w:rPr>
            </w:pPr>
            <w:r w:rsidRPr="00ED1866">
              <w:rPr>
                <w:rFonts w:ascii="Arial Narrow" w:hAnsi="Arial Narrow"/>
                <w:sz w:val="16"/>
                <w:szCs w:val="16"/>
              </w:rPr>
              <w:t>Projeto e Orçamento – concluído pela TOPOCARD e sendo analisado pelo DER. Será encaminhado para a caixa em 15/12/2015, onde a caixa terá 1(um) mês para analise e solicitação de ré empenho pela Mcidades para assim podemos ser contratados.</w:t>
            </w:r>
          </w:p>
        </w:tc>
      </w:tr>
      <w:tr w:rsidR="008A49F3" w:rsidRPr="00ED1866" w:rsidTr="002F4357">
        <w:tc>
          <w:tcPr>
            <w:tcW w:w="1668" w:type="dxa"/>
            <w:shd w:val="clear" w:color="auto" w:fill="auto"/>
          </w:tcPr>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r w:rsidRPr="00ED1866">
              <w:rPr>
                <w:rFonts w:ascii="Arial Narrow" w:hAnsi="Arial Narrow"/>
                <w:b/>
                <w:sz w:val="16"/>
                <w:szCs w:val="16"/>
              </w:rPr>
              <w:t>EXPRESSO DF – EIXO SUDOESTE (BRT)</w:t>
            </w:r>
          </w:p>
        </w:tc>
        <w:tc>
          <w:tcPr>
            <w:tcW w:w="708" w:type="dxa"/>
            <w:shd w:val="clear" w:color="auto" w:fill="auto"/>
          </w:tcPr>
          <w:p w:rsidR="008A49F3" w:rsidRPr="00ED1866" w:rsidRDefault="008A49F3" w:rsidP="00112DFF">
            <w:pPr>
              <w:rPr>
                <w:rFonts w:ascii="Arial Narrow" w:hAnsi="Arial Narrow"/>
                <w:sz w:val="16"/>
                <w:szCs w:val="16"/>
              </w:rPr>
            </w:pPr>
          </w:p>
          <w:p w:rsidR="008A49F3" w:rsidRPr="00ED1866" w:rsidRDefault="008A49F3" w:rsidP="00112DFF">
            <w:pPr>
              <w:rPr>
                <w:rFonts w:ascii="Arial Narrow" w:hAnsi="Arial Narrow"/>
                <w:sz w:val="16"/>
                <w:szCs w:val="16"/>
              </w:rPr>
            </w:pPr>
            <w:r w:rsidRPr="00ED1866">
              <w:rPr>
                <w:rFonts w:ascii="Arial Narrow" w:hAnsi="Arial Narrow"/>
                <w:sz w:val="16"/>
                <w:szCs w:val="16"/>
              </w:rPr>
              <w:t>DER</w:t>
            </w:r>
          </w:p>
        </w:tc>
        <w:tc>
          <w:tcPr>
            <w:tcW w:w="993"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9.700.000,00</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0,00</w:t>
            </w:r>
          </w:p>
        </w:tc>
        <w:tc>
          <w:tcPr>
            <w:tcW w:w="1275"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9.700.000,00</w:t>
            </w:r>
          </w:p>
        </w:tc>
        <w:tc>
          <w:tcPr>
            <w:tcW w:w="2268" w:type="dxa"/>
            <w:shd w:val="clear" w:color="auto" w:fill="auto"/>
          </w:tcPr>
          <w:p w:rsidR="008A49F3" w:rsidRPr="00ED1866" w:rsidRDefault="008A49F3" w:rsidP="00112DFF">
            <w:pPr>
              <w:jc w:val="both"/>
              <w:rPr>
                <w:rFonts w:ascii="Arial Narrow" w:hAnsi="Arial Narrow"/>
                <w:sz w:val="16"/>
                <w:szCs w:val="16"/>
              </w:rPr>
            </w:pPr>
          </w:p>
          <w:p w:rsidR="008A49F3" w:rsidRPr="00ED1866" w:rsidRDefault="008A49F3" w:rsidP="00112DFF">
            <w:pPr>
              <w:jc w:val="both"/>
              <w:rPr>
                <w:rFonts w:ascii="Arial Narrow" w:hAnsi="Arial Narrow"/>
                <w:sz w:val="16"/>
                <w:szCs w:val="16"/>
              </w:rPr>
            </w:pPr>
            <w:r w:rsidRPr="00ED1866">
              <w:rPr>
                <w:rFonts w:ascii="Arial Narrow" w:hAnsi="Arial Narrow"/>
                <w:sz w:val="16"/>
                <w:szCs w:val="16"/>
              </w:rPr>
              <w:t>O DER encaminhou a documentação para caixa que analisou e encaminhou novas pendencia que estão sendo providenciadas.</w:t>
            </w:r>
          </w:p>
        </w:tc>
      </w:tr>
      <w:tr w:rsidR="008A49F3" w:rsidRPr="00ED1866" w:rsidTr="002F4357">
        <w:tc>
          <w:tcPr>
            <w:tcW w:w="1668" w:type="dxa"/>
            <w:shd w:val="clear" w:color="auto" w:fill="auto"/>
          </w:tcPr>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r w:rsidRPr="00ED1866">
              <w:rPr>
                <w:rFonts w:ascii="Arial Narrow" w:hAnsi="Arial Narrow"/>
                <w:b/>
                <w:sz w:val="16"/>
                <w:szCs w:val="16"/>
              </w:rPr>
              <w:t>BRT OESTE – Divisa GO/DF a Ceilândia (Entorno Noroeste – BR 070)</w:t>
            </w:r>
          </w:p>
        </w:tc>
        <w:tc>
          <w:tcPr>
            <w:tcW w:w="708" w:type="dxa"/>
            <w:shd w:val="clear" w:color="auto" w:fill="auto"/>
          </w:tcPr>
          <w:p w:rsidR="008A49F3" w:rsidRPr="00ED1866" w:rsidRDefault="008A49F3" w:rsidP="00112DFF">
            <w:pPr>
              <w:rPr>
                <w:rFonts w:ascii="Arial Narrow" w:hAnsi="Arial Narrow"/>
                <w:sz w:val="16"/>
                <w:szCs w:val="16"/>
              </w:rPr>
            </w:pPr>
          </w:p>
          <w:p w:rsidR="008A49F3" w:rsidRPr="00ED1866" w:rsidRDefault="008A49F3" w:rsidP="00112DFF">
            <w:pPr>
              <w:rPr>
                <w:rFonts w:ascii="Arial Narrow" w:hAnsi="Arial Narrow"/>
                <w:sz w:val="16"/>
                <w:szCs w:val="16"/>
              </w:rPr>
            </w:pPr>
            <w:r w:rsidRPr="00ED1866">
              <w:rPr>
                <w:rFonts w:ascii="Arial Narrow" w:hAnsi="Arial Narrow"/>
                <w:sz w:val="16"/>
                <w:szCs w:val="16"/>
              </w:rPr>
              <w:t>SeMob</w:t>
            </w:r>
          </w:p>
        </w:tc>
        <w:tc>
          <w:tcPr>
            <w:tcW w:w="993"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800.000,00</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0,00</w:t>
            </w:r>
          </w:p>
        </w:tc>
        <w:tc>
          <w:tcPr>
            <w:tcW w:w="1275"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800.000,00</w:t>
            </w:r>
          </w:p>
        </w:tc>
        <w:tc>
          <w:tcPr>
            <w:tcW w:w="2268" w:type="dxa"/>
            <w:shd w:val="clear" w:color="auto" w:fill="auto"/>
          </w:tcPr>
          <w:p w:rsidR="008A49F3" w:rsidRPr="00ED1866" w:rsidRDefault="008A49F3" w:rsidP="00112DFF">
            <w:pPr>
              <w:jc w:val="both"/>
              <w:rPr>
                <w:rFonts w:ascii="Arial Narrow" w:hAnsi="Arial Narrow"/>
                <w:sz w:val="16"/>
                <w:szCs w:val="16"/>
              </w:rPr>
            </w:pPr>
          </w:p>
          <w:p w:rsidR="008A49F3" w:rsidRPr="00ED1866" w:rsidRDefault="008A49F3" w:rsidP="00112DFF">
            <w:pPr>
              <w:jc w:val="both"/>
              <w:rPr>
                <w:rFonts w:ascii="Arial Narrow" w:hAnsi="Arial Narrow"/>
                <w:sz w:val="16"/>
                <w:szCs w:val="16"/>
              </w:rPr>
            </w:pPr>
            <w:r w:rsidRPr="00ED1866">
              <w:rPr>
                <w:rFonts w:ascii="Arial Narrow" w:hAnsi="Arial Narrow"/>
                <w:sz w:val="16"/>
                <w:szCs w:val="16"/>
              </w:rPr>
              <w:t xml:space="preserve">A SeMob encaminhou a documentação para caixa que analisou e encaminhou novas pendências que estão sendo providenciadas. </w:t>
            </w:r>
          </w:p>
        </w:tc>
      </w:tr>
      <w:tr w:rsidR="008A49F3" w:rsidRPr="00ED1866" w:rsidTr="002F4357">
        <w:tc>
          <w:tcPr>
            <w:tcW w:w="1668" w:type="dxa"/>
            <w:shd w:val="clear" w:color="auto" w:fill="auto"/>
          </w:tcPr>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r w:rsidRPr="00ED1866">
              <w:rPr>
                <w:rFonts w:ascii="Arial Narrow" w:hAnsi="Arial Narrow"/>
                <w:b/>
                <w:sz w:val="16"/>
                <w:szCs w:val="16"/>
              </w:rPr>
              <w:t>EXTENSÃO DO BRT – sul , Trecho Brasília Divisa DF/GO</w:t>
            </w:r>
          </w:p>
        </w:tc>
        <w:tc>
          <w:tcPr>
            <w:tcW w:w="708" w:type="dxa"/>
            <w:shd w:val="clear" w:color="auto" w:fill="auto"/>
          </w:tcPr>
          <w:p w:rsidR="008A49F3" w:rsidRPr="00ED1866" w:rsidRDefault="008A49F3" w:rsidP="00112DFF">
            <w:pPr>
              <w:rPr>
                <w:rFonts w:ascii="Arial Narrow" w:hAnsi="Arial Narrow"/>
                <w:sz w:val="16"/>
                <w:szCs w:val="16"/>
              </w:rPr>
            </w:pPr>
          </w:p>
          <w:p w:rsidR="008A49F3" w:rsidRPr="00ED1866" w:rsidRDefault="008A49F3" w:rsidP="00112DFF">
            <w:pPr>
              <w:rPr>
                <w:rFonts w:ascii="Arial Narrow" w:hAnsi="Arial Narrow"/>
                <w:sz w:val="16"/>
                <w:szCs w:val="16"/>
              </w:rPr>
            </w:pPr>
            <w:r w:rsidRPr="00ED1866">
              <w:rPr>
                <w:rFonts w:ascii="Arial Narrow" w:hAnsi="Arial Narrow"/>
                <w:sz w:val="16"/>
                <w:szCs w:val="16"/>
              </w:rPr>
              <w:t>SeMob</w:t>
            </w:r>
          </w:p>
        </w:tc>
        <w:tc>
          <w:tcPr>
            <w:tcW w:w="993"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2.500.000,00</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0,00</w:t>
            </w:r>
          </w:p>
        </w:tc>
        <w:tc>
          <w:tcPr>
            <w:tcW w:w="1275"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2.500.000,00</w:t>
            </w:r>
          </w:p>
        </w:tc>
        <w:tc>
          <w:tcPr>
            <w:tcW w:w="2268" w:type="dxa"/>
            <w:shd w:val="clear" w:color="auto" w:fill="auto"/>
          </w:tcPr>
          <w:p w:rsidR="008A49F3" w:rsidRPr="00ED1866" w:rsidRDefault="008A49F3" w:rsidP="00112DFF">
            <w:pPr>
              <w:jc w:val="both"/>
              <w:rPr>
                <w:rFonts w:ascii="Arial Narrow" w:hAnsi="Arial Narrow"/>
                <w:sz w:val="16"/>
                <w:szCs w:val="16"/>
              </w:rPr>
            </w:pPr>
          </w:p>
          <w:p w:rsidR="008A49F3" w:rsidRPr="00ED1866" w:rsidRDefault="008A49F3" w:rsidP="00112DFF">
            <w:pPr>
              <w:jc w:val="both"/>
              <w:rPr>
                <w:rFonts w:ascii="Arial Narrow" w:hAnsi="Arial Narrow"/>
                <w:sz w:val="16"/>
                <w:szCs w:val="16"/>
              </w:rPr>
            </w:pPr>
            <w:r w:rsidRPr="00ED1866">
              <w:rPr>
                <w:rFonts w:ascii="Arial Narrow" w:hAnsi="Arial Narrow"/>
                <w:sz w:val="16"/>
                <w:szCs w:val="16"/>
              </w:rPr>
              <w:t xml:space="preserve">Em reunião com a SeMob, Seplag/df, ANTT,  Goiás e MCidades, ficou acordo que a operação será contratada pelo Estado de Goiás , a SeMob providenciara um oficio até 1ª semana de dezembro, a onde informara o MCidades que o DF  aceita repassar o recurso para ser executado pelo estado de Goiás com a condição de ser interveniente no contrato e participar em todas etapas da elaboração. </w:t>
            </w:r>
          </w:p>
        </w:tc>
      </w:tr>
      <w:tr w:rsidR="008A49F3" w:rsidRPr="00ED1866" w:rsidTr="002F4357">
        <w:tc>
          <w:tcPr>
            <w:tcW w:w="1668" w:type="dxa"/>
            <w:shd w:val="clear" w:color="auto" w:fill="auto"/>
          </w:tcPr>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r w:rsidRPr="00ED1866">
              <w:rPr>
                <w:rFonts w:ascii="Arial Narrow" w:hAnsi="Arial Narrow"/>
                <w:b/>
                <w:sz w:val="16"/>
                <w:szCs w:val="16"/>
              </w:rPr>
              <w:t>EXPANSÃO DO METRO –Asa Norte</w:t>
            </w:r>
          </w:p>
        </w:tc>
        <w:tc>
          <w:tcPr>
            <w:tcW w:w="708"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METRO</w:t>
            </w:r>
          </w:p>
        </w:tc>
        <w:tc>
          <w:tcPr>
            <w:tcW w:w="993" w:type="dxa"/>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77.000.000,00</w:t>
            </w:r>
          </w:p>
        </w:tc>
        <w:tc>
          <w:tcPr>
            <w:tcW w:w="1134"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0,00</w:t>
            </w:r>
          </w:p>
        </w:tc>
        <w:tc>
          <w:tcPr>
            <w:tcW w:w="1275" w:type="dxa"/>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77.000.000,00</w:t>
            </w:r>
          </w:p>
        </w:tc>
        <w:tc>
          <w:tcPr>
            <w:tcW w:w="2268" w:type="dxa"/>
            <w:vMerge w:val="restart"/>
            <w:shd w:val="clear" w:color="auto" w:fill="auto"/>
          </w:tcPr>
          <w:p w:rsidR="008A49F3" w:rsidRPr="00ED1866" w:rsidRDefault="008A49F3" w:rsidP="00112DFF">
            <w:pPr>
              <w:jc w:val="both"/>
              <w:rPr>
                <w:rFonts w:ascii="Arial Narrow" w:hAnsi="Arial Narrow"/>
                <w:sz w:val="16"/>
                <w:szCs w:val="16"/>
              </w:rPr>
            </w:pPr>
          </w:p>
          <w:p w:rsidR="008A49F3" w:rsidRPr="00ED1866" w:rsidRDefault="008A49F3" w:rsidP="00112DFF">
            <w:pPr>
              <w:jc w:val="both"/>
              <w:rPr>
                <w:rFonts w:ascii="Arial Narrow" w:hAnsi="Arial Narrow"/>
                <w:sz w:val="16"/>
                <w:szCs w:val="16"/>
              </w:rPr>
            </w:pPr>
            <w:r w:rsidRPr="00ED1866">
              <w:rPr>
                <w:rFonts w:ascii="Arial Narrow" w:hAnsi="Arial Narrow"/>
                <w:sz w:val="16"/>
                <w:szCs w:val="16"/>
              </w:rPr>
              <w:t>Documentação ok, aguardando a confirmação da caixa referente à ré empenho do recurso para marca à assinatura do contrato, com previsão de 07 a 13 de dezembro de 2015.</w:t>
            </w:r>
          </w:p>
        </w:tc>
      </w:tr>
      <w:tr w:rsidR="008A49F3" w:rsidRPr="00ED1866" w:rsidTr="002F4357">
        <w:tc>
          <w:tcPr>
            <w:tcW w:w="1668" w:type="dxa"/>
            <w:tcBorders>
              <w:bottom w:val="single" w:sz="4" w:space="0" w:color="auto"/>
            </w:tcBorders>
            <w:shd w:val="clear" w:color="auto" w:fill="auto"/>
          </w:tcPr>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p>
          <w:p w:rsidR="008A49F3" w:rsidRPr="00ED1866" w:rsidRDefault="008A49F3" w:rsidP="00112DFF">
            <w:pPr>
              <w:rPr>
                <w:rFonts w:ascii="Arial Narrow" w:hAnsi="Arial Narrow"/>
                <w:b/>
                <w:sz w:val="16"/>
                <w:szCs w:val="16"/>
              </w:rPr>
            </w:pPr>
            <w:r w:rsidRPr="00ED1866">
              <w:rPr>
                <w:rFonts w:ascii="Arial Narrow" w:hAnsi="Arial Narrow"/>
                <w:b/>
                <w:sz w:val="16"/>
                <w:szCs w:val="16"/>
              </w:rPr>
              <w:t>VEICULO LEVE SOBRE TRILHOS</w:t>
            </w:r>
          </w:p>
        </w:tc>
        <w:tc>
          <w:tcPr>
            <w:tcW w:w="708" w:type="dxa"/>
            <w:tcBorders>
              <w:bottom w:val="single" w:sz="4" w:space="0" w:color="auto"/>
            </w:tcBorders>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METRO</w:t>
            </w:r>
          </w:p>
        </w:tc>
        <w:tc>
          <w:tcPr>
            <w:tcW w:w="993" w:type="dxa"/>
            <w:tcBorders>
              <w:bottom w:val="single" w:sz="4" w:space="0" w:color="auto"/>
            </w:tcBorders>
            <w:shd w:val="clear" w:color="auto" w:fill="auto"/>
          </w:tcPr>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p>
          <w:p w:rsidR="008A49F3" w:rsidRPr="00ED1866" w:rsidRDefault="008A49F3" w:rsidP="00112DFF">
            <w:pPr>
              <w:jc w:val="center"/>
              <w:rPr>
                <w:rFonts w:ascii="Arial Narrow" w:hAnsi="Arial Narrow"/>
                <w:sz w:val="16"/>
                <w:szCs w:val="16"/>
              </w:rPr>
            </w:pPr>
            <w:r w:rsidRPr="00ED1866">
              <w:rPr>
                <w:rFonts w:ascii="Arial Narrow" w:hAnsi="Arial Narrow"/>
                <w:sz w:val="16"/>
                <w:szCs w:val="16"/>
              </w:rPr>
              <w:t>CEF</w:t>
            </w:r>
          </w:p>
        </w:tc>
        <w:tc>
          <w:tcPr>
            <w:tcW w:w="1134" w:type="dxa"/>
            <w:tcBorders>
              <w:bottom w:val="single" w:sz="4" w:space="0" w:color="auto"/>
            </w:tcBorders>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26.000.000,00</w:t>
            </w:r>
          </w:p>
        </w:tc>
        <w:tc>
          <w:tcPr>
            <w:tcW w:w="1134" w:type="dxa"/>
            <w:tcBorders>
              <w:bottom w:val="single" w:sz="4" w:space="0" w:color="auto"/>
            </w:tcBorders>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0,00</w:t>
            </w:r>
          </w:p>
        </w:tc>
        <w:tc>
          <w:tcPr>
            <w:tcW w:w="1275" w:type="dxa"/>
            <w:tcBorders>
              <w:bottom w:val="single" w:sz="4" w:space="0" w:color="auto"/>
            </w:tcBorders>
            <w:shd w:val="clear" w:color="auto" w:fill="auto"/>
          </w:tcPr>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p>
          <w:p w:rsidR="008A49F3" w:rsidRPr="00ED1866" w:rsidRDefault="008A49F3" w:rsidP="00112DFF">
            <w:pPr>
              <w:jc w:val="right"/>
              <w:rPr>
                <w:rFonts w:ascii="Arial Narrow" w:hAnsi="Arial Narrow"/>
                <w:sz w:val="16"/>
                <w:szCs w:val="16"/>
              </w:rPr>
            </w:pPr>
            <w:r w:rsidRPr="00ED1866">
              <w:rPr>
                <w:rFonts w:ascii="Arial Narrow" w:hAnsi="Arial Narrow"/>
                <w:sz w:val="16"/>
                <w:szCs w:val="16"/>
              </w:rPr>
              <w:t>26.000.000,00</w:t>
            </w:r>
          </w:p>
        </w:tc>
        <w:tc>
          <w:tcPr>
            <w:tcW w:w="2268" w:type="dxa"/>
            <w:vMerge/>
            <w:tcBorders>
              <w:bottom w:val="single" w:sz="4" w:space="0" w:color="auto"/>
            </w:tcBorders>
            <w:shd w:val="clear" w:color="auto" w:fill="auto"/>
          </w:tcPr>
          <w:p w:rsidR="008A49F3" w:rsidRPr="00ED1866" w:rsidRDefault="008A49F3" w:rsidP="00112DFF">
            <w:pPr>
              <w:rPr>
                <w:rFonts w:ascii="Arial Narrow" w:hAnsi="Arial Narrow"/>
                <w:sz w:val="16"/>
                <w:szCs w:val="16"/>
              </w:rPr>
            </w:pPr>
          </w:p>
        </w:tc>
      </w:tr>
      <w:tr w:rsidR="008A49F3" w:rsidRPr="00ED1866" w:rsidTr="002F4357">
        <w:tc>
          <w:tcPr>
            <w:tcW w:w="3369" w:type="dxa"/>
            <w:gridSpan w:val="3"/>
            <w:tcBorders>
              <w:left w:val="nil"/>
              <w:bottom w:val="nil"/>
            </w:tcBorders>
            <w:shd w:val="clear" w:color="auto" w:fill="auto"/>
          </w:tcPr>
          <w:p w:rsidR="008A49F3" w:rsidRPr="00ED1866" w:rsidRDefault="008A49F3" w:rsidP="00112DFF">
            <w:pPr>
              <w:jc w:val="right"/>
              <w:rPr>
                <w:rFonts w:ascii="Arial Narrow" w:hAnsi="Arial Narrow"/>
                <w:b/>
                <w:sz w:val="16"/>
                <w:szCs w:val="16"/>
              </w:rPr>
            </w:pPr>
            <w:r w:rsidRPr="00ED1866">
              <w:rPr>
                <w:rFonts w:ascii="Arial Narrow" w:hAnsi="Arial Narrow"/>
                <w:b/>
                <w:sz w:val="16"/>
                <w:szCs w:val="16"/>
              </w:rPr>
              <w:t>Total &gt;&gt;</w:t>
            </w:r>
          </w:p>
        </w:tc>
        <w:tc>
          <w:tcPr>
            <w:tcW w:w="1134" w:type="dxa"/>
            <w:shd w:val="pct15" w:color="auto" w:fill="auto"/>
          </w:tcPr>
          <w:p w:rsidR="008A49F3" w:rsidRPr="00ED1866" w:rsidRDefault="008A49F3" w:rsidP="00112DFF">
            <w:pPr>
              <w:jc w:val="right"/>
              <w:rPr>
                <w:rFonts w:ascii="Arial Narrow" w:hAnsi="Arial Narrow"/>
                <w:sz w:val="16"/>
                <w:szCs w:val="16"/>
              </w:rPr>
            </w:pPr>
            <w:r w:rsidRPr="00ED1866">
              <w:rPr>
                <w:rFonts w:ascii="Arial Narrow" w:hAnsi="Arial Narrow"/>
                <w:sz w:val="16"/>
                <w:szCs w:val="16"/>
              </w:rPr>
              <w:t>853.100,00</w:t>
            </w:r>
          </w:p>
        </w:tc>
        <w:tc>
          <w:tcPr>
            <w:tcW w:w="1134" w:type="dxa"/>
            <w:shd w:val="pct15" w:color="auto" w:fill="auto"/>
          </w:tcPr>
          <w:p w:rsidR="008A49F3" w:rsidRPr="00ED1866" w:rsidRDefault="008A49F3" w:rsidP="00112DFF">
            <w:pPr>
              <w:jc w:val="right"/>
              <w:rPr>
                <w:rFonts w:ascii="Arial Narrow" w:hAnsi="Arial Narrow"/>
                <w:sz w:val="16"/>
                <w:szCs w:val="16"/>
              </w:rPr>
            </w:pPr>
            <w:r w:rsidRPr="00ED1866">
              <w:rPr>
                <w:rFonts w:ascii="Arial Narrow" w:hAnsi="Arial Narrow"/>
                <w:sz w:val="16"/>
                <w:szCs w:val="16"/>
              </w:rPr>
              <w:t>61.593.193,04</w:t>
            </w:r>
          </w:p>
        </w:tc>
        <w:tc>
          <w:tcPr>
            <w:tcW w:w="1275" w:type="dxa"/>
            <w:shd w:val="pct15" w:color="auto" w:fill="auto"/>
          </w:tcPr>
          <w:p w:rsidR="008A49F3" w:rsidRPr="00ED1866" w:rsidRDefault="008A49F3" w:rsidP="00112DFF">
            <w:pPr>
              <w:jc w:val="right"/>
              <w:rPr>
                <w:rFonts w:ascii="Arial Narrow" w:hAnsi="Arial Narrow"/>
                <w:sz w:val="16"/>
                <w:szCs w:val="16"/>
              </w:rPr>
            </w:pPr>
            <w:r w:rsidRPr="00ED1866">
              <w:rPr>
                <w:rFonts w:ascii="Arial Narrow" w:hAnsi="Arial Narrow"/>
                <w:sz w:val="16"/>
                <w:szCs w:val="16"/>
              </w:rPr>
              <w:t>914.693.193,04</w:t>
            </w:r>
          </w:p>
        </w:tc>
        <w:tc>
          <w:tcPr>
            <w:tcW w:w="2268" w:type="dxa"/>
            <w:shd w:val="pct15" w:color="auto" w:fill="auto"/>
          </w:tcPr>
          <w:p w:rsidR="008A49F3" w:rsidRPr="00ED1866" w:rsidRDefault="008A49F3" w:rsidP="00112DFF">
            <w:pPr>
              <w:rPr>
                <w:rFonts w:ascii="Arial Narrow" w:hAnsi="Arial Narrow"/>
                <w:color w:val="A6A6A6"/>
                <w:sz w:val="16"/>
                <w:szCs w:val="16"/>
              </w:rPr>
            </w:pPr>
          </w:p>
        </w:tc>
      </w:tr>
    </w:tbl>
    <w:p w:rsidR="008A49F3" w:rsidRDefault="008A49F3" w:rsidP="008A49F3">
      <w:pPr>
        <w:spacing w:line="360" w:lineRule="auto"/>
      </w:pPr>
    </w:p>
    <w:p w:rsidR="008A49F3" w:rsidRPr="00616BE8" w:rsidRDefault="00ED1866" w:rsidP="00ED1866">
      <w:pPr>
        <w:pStyle w:val="Corpodetexto2"/>
        <w:spacing w:before="23" w:after="23" w:line="276" w:lineRule="auto"/>
        <w:ind w:firstLine="1134"/>
        <w:rPr>
          <w:rFonts w:ascii="Arial Narrow" w:hAnsi="Arial Narrow"/>
          <w:color w:val="auto"/>
          <w:sz w:val="20"/>
        </w:rPr>
      </w:pPr>
      <w:r w:rsidRPr="00616BE8">
        <w:rPr>
          <w:rFonts w:ascii="Arial Narrow" w:hAnsi="Arial Narrow"/>
          <w:color w:val="auto"/>
          <w:sz w:val="20"/>
        </w:rPr>
        <w:t>Regularidade dos Órgãos Governamentais</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As ações implementadas no decorrer do exercício compreendem medidas preventivas e céleres visando à obtenção de regularidade dos requisitos fiscais consignados no CAUC/SIAFI e ao cumprimento das legislações editadas pelos órgãos federais, destacando-se as originárias da Secretaria do Tesouro Nacional, da Procuradoria-Geral da Fazenda e da Receita Federal do Brasil, vinculados ao Ministério da Fazenda.</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Cabe mencionar que dentre as formalidades exigidas para captação e desembolso de recursos financeiros subsidiados por agentes financeiros, incluindo empréstimos nacionais e internacionais, condiciona-se a adimplência do Governo no CAUC/SIAFI, fato que exige o monitoramento diário, articulação e gestões administrativas junto às unidades, visando o efetivo cumprimento do Decreto nº 35.109, de 28 de janeiro de 2014.</w:t>
      </w:r>
    </w:p>
    <w:p w:rsidR="008A49F3" w:rsidRPr="008014A4" w:rsidRDefault="008A49F3" w:rsidP="008014A4">
      <w:pPr>
        <w:tabs>
          <w:tab w:val="left" w:pos="3450"/>
        </w:tabs>
        <w:spacing w:before="23" w:after="23"/>
        <w:ind w:firstLine="1134"/>
        <w:jc w:val="both"/>
        <w:rPr>
          <w:rFonts w:ascii="Arial Narrow" w:hAnsi="Arial Narrow"/>
          <w:sz w:val="20"/>
          <w:szCs w:val="20"/>
        </w:rPr>
      </w:pPr>
      <w:r w:rsidRPr="008014A4">
        <w:rPr>
          <w:rFonts w:ascii="Arial Narrow" w:hAnsi="Arial Narrow"/>
          <w:sz w:val="20"/>
          <w:szCs w:val="20"/>
        </w:rPr>
        <w:t>Nessa seara, com o propósito de corroborar a relevância da matéria, haja vista a necessidade de aumento da capacidade de investimento e resgate da idoneidade fiscal do Governo do DF, foram realizadas, nos três primeiros meses, visitas técnicas a órgãos da Administração Direta do DF, especialmente às Administrações Regionais, com vistas à apresentação da equipe técnica, bem como a entrega e exposição das legislações vigentes que implicam na adimplência dos requisitos fiscais do CAUC/SIAFI e do Relatório de Situação Fiscal/RFB.</w:t>
      </w:r>
    </w:p>
    <w:p w:rsidR="008A49F3" w:rsidRPr="008014A4" w:rsidRDefault="008A49F3" w:rsidP="008014A4">
      <w:pPr>
        <w:spacing w:before="23" w:after="23"/>
        <w:ind w:firstLine="1134"/>
        <w:jc w:val="both"/>
        <w:rPr>
          <w:rFonts w:ascii="Arial Narrow" w:hAnsi="Arial Narrow"/>
          <w:sz w:val="20"/>
          <w:szCs w:val="20"/>
        </w:rPr>
      </w:pPr>
      <w:r w:rsidRPr="008014A4">
        <w:rPr>
          <w:rFonts w:ascii="Arial Narrow" w:hAnsi="Arial Narrow"/>
          <w:sz w:val="20"/>
          <w:szCs w:val="20"/>
        </w:rPr>
        <w:t>Como resultado, demonstra-se que entre janeiro e dezembro de 2015, 46 pendências foram incluídas no CAUC/SIAFI, das quais 43 foram regularizadas, equivalente a 93,5</w:t>
      </w:r>
      <w:r w:rsidRPr="008014A4">
        <w:rPr>
          <w:rFonts w:ascii="Arial Narrow" w:hAnsi="Arial Narrow"/>
          <w:b/>
          <w:sz w:val="20"/>
          <w:szCs w:val="20"/>
        </w:rPr>
        <w:t>%</w:t>
      </w:r>
      <w:r w:rsidRPr="008014A4">
        <w:rPr>
          <w:rFonts w:ascii="Arial Narrow" w:hAnsi="Arial Narrow"/>
          <w:sz w:val="20"/>
          <w:szCs w:val="20"/>
        </w:rPr>
        <w:t xml:space="preserve"> dos registros, e apenas 03 requisitos fiscais encontram-se inadimplentes (6,5</w:t>
      </w:r>
      <w:r w:rsidRPr="008014A4">
        <w:rPr>
          <w:rFonts w:ascii="Arial Narrow" w:hAnsi="Arial Narrow"/>
          <w:b/>
          <w:sz w:val="20"/>
          <w:szCs w:val="20"/>
        </w:rPr>
        <w:t>%</w:t>
      </w:r>
      <w:r w:rsidRPr="008014A4">
        <w:rPr>
          <w:rFonts w:ascii="Arial Narrow" w:hAnsi="Arial Narrow"/>
          <w:sz w:val="20"/>
          <w:szCs w:val="20"/>
        </w:rPr>
        <w:t>), referentes a órgãos da Administração Indireta. Resultados demonstrados a seguir.</w:t>
      </w:r>
    </w:p>
    <w:p w:rsidR="00ED1866" w:rsidRDefault="00ED1866" w:rsidP="008014A4">
      <w:pPr>
        <w:spacing w:before="23" w:after="23"/>
        <w:ind w:right="34" w:firstLine="1134"/>
        <w:jc w:val="both"/>
        <w:rPr>
          <w:rFonts w:ascii="Arial Narrow" w:hAnsi="Arial Narrow"/>
          <w:sz w:val="20"/>
          <w:szCs w:val="20"/>
        </w:rPr>
      </w:pPr>
    </w:p>
    <w:p w:rsidR="00AF53ED" w:rsidRDefault="00AF53ED" w:rsidP="008014A4">
      <w:pPr>
        <w:spacing w:before="23" w:after="23"/>
        <w:ind w:right="34" w:firstLine="1134"/>
        <w:jc w:val="both"/>
        <w:rPr>
          <w:rFonts w:ascii="Arial Narrow" w:hAnsi="Arial Narrow"/>
          <w:sz w:val="20"/>
          <w:szCs w:val="20"/>
        </w:rPr>
      </w:pPr>
    </w:p>
    <w:p w:rsidR="00AF53ED" w:rsidRDefault="00AF53ED" w:rsidP="008014A4">
      <w:pPr>
        <w:spacing w:before="23" w:after="23"/>
        <w:ind w:right="34" w:firstLine="1134"/>
        <w:jc w:val="both"/>
        <w:rPr>
          <w:rFonts w:ascii="Arial Narrow" w:hAnsi="Arial Narrow"/>
          <w:sz w:val="20"/>
          <w:szCs w:val="20"/>
        </w:rPr>
      </w:pPr>
    </w:p>
    <w:p w:rsidR="00AF53ED" w:rsidRDefault="00AF53ED" w:rsidP="008014A4">
      <w:pPr>
        <w:spacing w:before="23" w:after="23"/>
        <w:ind w:right="34" w:firstLine="1134"/>
        <w:jc w:val="both"/>
        <w:rPr>
          <w:rFonts w:ascii="Arial Narrow" w:hAnsi="Arial Narrow"/>
          <w:sz w:val="20"/>
          <w:szCs w:val="20"/>
        </w:rPr>
      </w:pPr>
    </w:p>
    <w:p w:rsidR="00AF53ED" w:rsidRDefault="00AF53ED" w:rsidP="008014A4">
      <w:pPr>
        <w:spacing w:before="23" w:after="23"/>
        <w:ind w:right="34" w:firstLine="1134"/>
        <w:jc w:val="both"/>
        <w:rPr>
          <w:rFonts w:ascii="Arial Narrow" w:hAnsi="Arial Narrow"/>
          <w:sz w:val="20"/>
          <w:szCs w:val="20"/>
        </w:rPr>
      </w:pPr>
    </w:p>
    <w:p w:rsidR="00AF53ED" w:rsidRDefault="00AF53ED" w:rsidP="008014A4">
      <w:pPr>
        <w:spacing w:before="23" w:after="23"/>
        <w:ind w:right="34" w:firstLine="1134"/>
        <w:jc w:val="both"/>
        <w:rPr>
          <w:rFonts w:ascii="Arial Narrow" w:hAnsi="Arial Narrow"/>
          <w:sz w:val="20"/>
          <w:szCs w:val="20"/>
        </w:rPr>
      </w:pPr>
    </w:p>
    <w:p w:rsidR="008A49F3" w:rsidRPr="00AF53ED" w:rsidRDefault="008A49F3" w:rsidP="00ED1866">
      <w:pPr>
        <w:spacing w:before="23" w:after="23"/>
        <w:ind w:right="34"/>
        <w:jc w:val="center"/>
        <w:rPr>
          <w:rFonts w:ascii="Arial Narrow" w:hAnsi="Arial Narrow"/>
          <w:b/>
          <w:sz w:val="20"/>
          <w:szCs w:val="20"/>
        </w:rPr>
      </w:pPr>
      <w:r w:rsidRPr="00AF53ED">
        <w:rPr>
          <w:rFonts w:ascii="Arial Narrow" w:hAnsi="Arial Narrow"/>
          <w:b/>
          <w:sz w:val="20"/>
          <w:szCs w:val="20"/>
        </w:rPr>
        <w:t>Tabela 1- Pendências registradas no CAUC/SIAFI- entre janeiro e dezembro/2015</w:t>
      </w:r>
    </w:p>
    <w:tbl>
      <w:tblPr>
        <w:tblW w:w="9229" w:type="dxa"/>
        <w:tblInd w:w="55" w:type="dxa"/>
        <w:tblLayout w:type="fixed"/>
        <w:tblCellMar>
          <w:left w:w="70" w:type="dxa"/>
          <w:right w:w="70" w:type="dxa"/>
        </w:tblCellMar>
        <w:tblLook w:val="04A0" w:firstRow="1" w:lastRow="0" w:firstColumn="1" w:lastColumn="0" w:noHBand="0" w:noVBand="1"/>
      </w:tblPr>
      <w:tblGrid>
        <w:gridCol w:w="4693"/>
        <w:gridCol w:w="956"/>
        <w:gridCol w:w="957"/>
        <w:gridCol w:w="957"/>
        <w:gridCol w:w="957"/>
        <w:gridCol w:w="709"/>
      </w:tblGrid>
      <w:tr w:rsidR="008A49F3" w:rsidRPr="00ED1866" w:rsidTr="00112DFF">
        <w:trPr>
          <w:trHeight w:val="525"/>
        </w:trPr>
        <w:tc>
          <w:tcPr>
            <w:tcW w:w="46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sz w:val="16"/>
                <w:szCs w:val="16"/>
              </w:rPr>
            </w:pPr>
            <w:r w:rsidRPr="00ED1866">
              <w:rPr>
                <w:rFonts w:ascii="Arial Narrow" w:hAnsi="Arial Narrow"/>
                <w:b/>
                <w:bCs/>
                <w:sz w:val="16"/>
                <w:szCs w:val="16"/>
              </w:rPr>
              <w:t>Requisito</w:t>
            </w:r>
          </w:p>
        </w:tc>
        <w:tc>
          <w:tcPr>
            <w:tcW w:w="1913" w:type="dxa"/>
            <w:gridSpan w:val="2"/>
            <w:tcBorders>
              <w:top w:val="single" w:sz="4" w:space="0" w:color="auto"/>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Pendências Regularizadas</w:t>
            </w:r>
          </w:p>
        </w:tc>
        <w:tc>
          <w:tcPr>
            <w:tcW w:w="1914" w:type="dxa"/>
            <w:gridSpan w:val="2"/>
            <w:tcBorders>
              <w:top w:val="single" w:sz="4" w:space="0" w:color="auto"/>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Pendências não Regularizadas</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Total</w:t>
            </w:r>
          </w:p>
        </w:tc>
      </w:tr>
      <w:tr w:rsidR="008A49F3" w:rsidRPr="00ED1866" w:rsidTr="00112DFF">
        <w:trPr>
          <w:trHeight w:val="240"/>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8A49F3" w:rsidRPr="00ED1866" w:rsidRDefault="008A49F3" w:rsidP="00112DFF">
            <w:pPr>
              <w:jc w:val="center"/>
              <w:rPr>
                <w:rFonts w:ascii="Arial Narrow" w:hAnsi="Arial Narrow"/>
                <w:b/>
                <w:bCs/>
                <w:sz w:val="16"/>
                <w:szCs w:val="16"/>
              </w:rPr>
            </w:pPr>
          </w:p>
        </w:tc>
        <w:tc>
          <w:tcPr>
            <w:tcW w:w="956" w:type="dxa"/>
            <w:tcBorders>
              <w:top w:val="nil"/>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Qtd.</w:t>
            </w:r>
          </w:p>
        </w:tc>
        <w:tc>
          <w:tcPr>
            <w:tcW w:w="957" w:type="dxa"/>
            <w:tcBorders>
              <w:top w:val="nil"/>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w:t>
            </w:r>
          </w:p>
        </w:tc>
        <w:tc>
          <w:tcPr>
            <w:tcW w:w="957" w:type="dxa"/>
            <w:tcBorders>
              <w:top w:val="nil"/>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Qtd.</w:t>
            </w:r>
          </w:p>
        </w:tc>
        <w:tc>
          <w:tcPr>
            <w:tcW w:w="957" w:type="dxa"/>
            <w:tcBorders>
              <w:top w:val="nil"/>
              <w:left w:val="nil"/>
              <w:bottom w:val="single" w:sz="4" w:space="0" w:color="auto"/>
              <w:right w:val="single" w:sz="4" w:space="0" w:color="auto"/>
            </w:tcBorders>
            <w:shd w:val="clear" w:color="000000" w:fill="D9D9D9"/>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A49F3" w:rsidRPr="00ED1866" w:rsidRDefault="008A49F3" w:rsidP="00112DFF">
            <w:pPr>
              <w:jc w:val="center"/>
              <w:rPr>
                <w:rFonts w:ascii="Arial Narrow" w:hAnsi="Arial Narrow"/>
                <w:b/>
                <w:bCs/>
                <w:color w:val="000000"/>
                <w:sz w:val="16"/>
                <w:szCs w:val="16"/>
              </w:rPr>
            </w:pPr>
          </w:p>
        </w:tc>
      </w:tr>
      <w:tr w:rsidR="008A49F3" w:rsidRPr="00ED1866" w:rsidTr="00112DFF">
        <w:trPr>
          <w:trHeight w:val="48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8A49F3" w:rsidRPr="00ED1866" w:rsidRDefault="008A49F3" w:rsidP="00112DFF">
            <w:pPr>
              <w:jc w:val="both"/>
              <w:rPr>
                <w:rFonts w:ascii="Arial Narrow" w:hAnsi="Arial Narrow"/>
                <w:sz w:val="16"/>
                <w:szCs w:val="16"/>
              </w:rPr>
            </w:pPr>
            <w:r w:rsidRPr="00ED1866">
              <w:rPr>
                <w:rFonts w:ascii="Arial Narrow" w:hAnsi="Arial Narrow"/>
                <w:sz w:val="16"/>
                <w:szCs w:val="16"/>
              </w:rPr>
              <w:t>1.1. Tributos Federais, Contribuições Previdenciárias e Dívida Ativa da União</w:t>
            </w:r>
          </w:p>
        </w:tc>
        <w:tc>
          <w:tcPr>
            <w:tcW w:w="956"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11</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91,7%</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8,3%</w:t>
            </w:r>
          </w:p>
        </w:tc>
        <w:tc>
          <w:tcPr>
            <w:tcW w:w="709"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12</w:t>
            </w:r>
          </w:p>
        </w:tc>
      </w:tr>
      <w:tr w:rsidR="008A49F3" w:rsidRPr="00ED1866" w:rsidTr="00112DFF">
        <w:trPr>
          <w:trHeight w:val="24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8A49F3" w:rsidRPr="00ED1866" w:rsidRDefault="008A49F3" w:rsidP="00112DFF">
            <w:pPr>
              <w:jc w:val="both"/>
              <w:rPr>
                <w:rFonts w:ascii="Arial Narrow" w:hAnsi="Arial Narrow"/>
                <w:sz w:val="16"/>
                <w:szCs w:val="16"/>
              </w:rPr>
            </w:pPr>
            <w:r w:rsidRPr="00ED1866">
              <w:rPr>
                <w:rFonts w:ascii="Arial Narrow" w:hAnsi="Arial Narrow"/>
                <w:sz w:val="16"/>
                <w:szCs w:val="16"/>
              </w:rPr>
              <w:t>1.2. Contribuições Previdenciárias (inativo)</w:t>
            </w:r>
          </w:p>
        </w:tc>
        <w:tc>
          <w:tcPr>
            <w:tcW w:w="956"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8</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100,0%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8</w:t>
            </w:r>
          </w:p>
        </w:tc>
      </w:tr>
      <w:tr w:rsidR="008A49F3" w:rsidRPr="00ED1866" w:rsidTr="00112DFF">
        <w:trPr>
          <w:trHeight w:val="24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8A49F3" w:rsidRPr="00ED1866" w:rsidRDefault="008A49F3" w:rsidP="00112DFF">
            <w:pPr>
              <w:jc w:val="both"/>
              <w:rPr>
                <w:rFonts w:ascii="Arial Narrow" w:hAnsi="Arial Narrow"/>
                <w:sz w:val="16"/>
                <w:szCs w:val="16"/>
              </w:rPr>
            </w:pPr>
            <w:r w:rsidRPr="00ED1866">
              <w:rPr>
                <w:rFonts w:ascii="Arial Narrow" w:hAnsi="Arial Narrow"/>
                <w:sz w:val="16"/>
                <w:szCs w:val="16"/>
              </w:rPr>
              <w:t>1.3. Contribuições para o FGTS</w:t>
            </w:r>
          </w:p>
        </w:tc>
        <w:tc>
          <w:tcPr>
            <w:tcW w:w="956"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16</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100,0%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16</w:t>
            </w:r>
          </w:p>
        </w:tc>
      </w:tr>
      <w:tr w:rsidR="008A49F3" w:rsidRPr="00ED1866" w:rsidTr="00112DFF">
        <w:trPr>
          <w:trHeight w:val="24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8A49F3" w:rsidRPr="00ED1866" w:rsidRDefault="008A49F3" w:rsidP="00112DFF">
            <w:pPr>
              <w:jc w:val="both"/>
              <w:rPr>
                <w:rFonts w:ascii="Arial Narrow" w:hAnsi="Arial Narrow"/>
                <w:sz w:val="16"/>
                <w:szCs w:val="16"/>
              </w:rPr>
            </w:pPr>
            <w:r w:rsidRPr="00ED1866">
              <w:rPr>
                <w:rFonts w:ascii="Arial Narrow" w:hAnsi="Arial Narrow"/>
                <w:sz w:val="16"/>
                <w:szCs w:val="16"/>
              </w:rPr>
              <w:t>1.5. CADIN</w:t>
            </w:r>
          </w:p>
        </w:tc>
        <w:tc>
          <w:tcPr>
            <w:tcW w:w="956"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7</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77,8%</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2</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22,2%</w:t>
            </w:r>
          </w:p>
        </w:tc>
        <w:tc>
          <w:tcPr>
            <w:tcW w:w="709"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9</w:t>
            </w:r>
          </w:p>
        </w:tc>
      </w:tr>
      <w:tr w:rsidR="008A49F3" w:rsidRPr="00ED1866" w:rsidTr="00112DFF">
        <w:trPr>
          <w:trHeight w:val="240"/>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8A49F3" w:rsidRPr="00ED1866" w:rsidRDefault="008A49F3" w:rsidP="00112DFF">
            <w:pPr>
              <w:jc w:val="both"/>
              <w:rPr>
                <w:rFonts w:ascii="Arial Narrow" w:hAnsi="Arial Narrow"/>
                <w:sz w:val="16"/>
                <w:szCs w:val="16"/>
              </w:rPr>
            </w:pPr>
            <w:r w:rsidRPr="00ED1866">
              <w:rPr>
                <w:rFonts w:ascii="Arial Narrow" w:hAnsi="Arial Narrow"/>
                <w:sz w:val="16"/>
                <w:szCs w:val="16"/>
              </w:rPr>
              <w:t>2.1. Prestação de Contas de Convênios</w:t>
            </w:r>
          </w:p>
        </w:tc>
        <w:tc>
          <w:tcPr>
            <w:tcW w:w="956"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100,0%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w:t>
            </w:r>
          </w:p>
        </w:tc>
        <w:tc>
          <w:tcPr>
            <w:tcW w:w="957"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0,0%</w:t>
            </w:r>
          </w:p>
        </w:tc>
        <w:tc>
          <w:tcPr>
            <w:tcW w:w="709" w:type="dxa"/>
            <w:tcBorders>
              <w:top w:val="nil"/>
              <w:left w:val="nil"/>
              <w:bottom w:val="single" w:sz="4" w:space="0" w:color="auto"/>
              <w:right w:val="single" w:sz="4" w:space="0" w:color="auto"/>
            </w:tcBorders>
            <w:shd w:val="clear" w:color="auto" w:fill="auto"/>
            <w:noWrap/>
            <w:vAlign w:val="center"/>
            <w:hideMark/>
          </w:tcPr>
          <w:p w:rsidR="008A49F3" w:rsidRPr="00ED1866" w:rsidRDefault="008A49F3" w:rsidP="00112DFF">
            <w:pPr>
              <w:jc w:val="center"/>
              <w:rPr>
                <w:rFonts w:ascii="Arial Narrow" w:hAnsi="Arial Narrow"/>
                <w:color w:val="000000"/>
                <w:sz w:val="16"/>
                <w:szCs w:val="16"/>
              </w:rPr>
            </w:pPr>
            <w:r w:rsidRPr="00ED1866">
              <w:rPr>
                <w:rFonts w:ascii="Arial Narrow" w:hAnsi="Arial Narrow"/>
                <w:color w:val="000000"/>
                <w:sz w:val="16"/>
                <w:szCs w:val="16"/>
              </w:rPr>
              <w:t>1</w:t>
            </w:r>
          </w:p>
        </w:tc>
      </w:tr>
      <w:tr w:rsidR="008A49F3" w:rsidRPr="00ED1866" w:rsidTr="00112DFF">
        <w:trPr>
          <w:trHeight w:val="240"/>
        </w:trPr>
        <w:tc>
          <w:tcPr>
            <w:tcW w:w="4693" w:type="dxa"/>
            <w:tcBorders>
              <w:top w:val="nil"/>
              <w:left w:val="single" w:sz="4" w:space="0" w:color="auto"/>
              <w:bottom w:val="single" w:sz="4" w:space="0" w:color="auto"/>
              <w:right w:val="single" w:sz="4" w:space="0" w:color="auto"/>
            </w:tcBorders>
            <w:shd w:val="clear" w:color="000000" w:fill="D9D9D9"/>
            <w:noWrap/>
            <w:vAlign w:val="center"/>
            <w:hideMark/>
          </w:tcPr>
          <w:p w:rsidR="008A49F3" w:rsidRPr="00ED1866" w:rsidRDefault="008A49F3" w:rsidP="00112DFF">
            <w:pPr>
              <w:jc w:val="both"/>
              <w:rPr>
                <w:rFonts w:ascii="Arial Narrow" w:hAnsi="Arial Narrow"/>
                <w:b/>
                <w:bCs/>
                <w:color w:val="000000"/>
                <w:sz w:val="16"/>
                <w:szCs w:val="16"/>
              </w:rPr>
            </w:pPr>
            <w:r w:rsidRPr="00ED1866">
              <w:rPr>
                <w:rFonts w:ascii="Arial Narrow" w:hAnsi="Arial Narrow"/>
                <w:b/>
                <w:bCs/>
                <w:color w:val="000000"/>
                <w:sz w:val="16"/>
                <w:szCs w:val="16"/>
              </w:rPr>
              <w:t>Total</w:t>
            </w:r>
          </w:p>
        </w:tc>
        <w:tc>
          <w:tcPr>
            <w:tcW w:w="956" w:type="dxa"/>
            <w:tcBorders>
              <w:top w:val="nil"/>
              <w:left w:val="nil"/>
              <w:bottom w:val="single" w:sz="4" w:space="0" w:color="auto"/>
              <w:right w:val="single" w:sz="4" w:space="0" w:color="auto"/>
            </w:tcBorders>
            <w:shd w:val="clear" w:color="000000" w:fill="D9D9D9"/>
            <w:noWrap/>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43</w:t>
            </w:r>
          </w:p>
        </w:tc>
        <w:tc>
          <w:tcPr>
            <w:tcW w:w="957" w:type="dxa"/>
            <w:tcBorders>
              <w:top w:val="nil"/>
              <w:left w:val="nil"/>
              <w:bottom w:val="single" w:sz="4" w:space="0" w:color="auto"/>
              <w:right w:val="single" w:sz="4" w:space="0" w:color="auto"/>
            </w:tcBorders>
            <w:shd w:val="clear" w:color="000000" w:fill="D9D9D9"/>
            <w:noWrap/>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93,5%</w:t>
            </w:r>
          </w:p>
        </w:tc>
        <w:tc>
          <w:tcPr>
            <w:tcW w:w="957" w:type="dxa"/>
            <w:tcBorders>
              <w:top w:val="nil"/>
              <w:left w:val="nil"/>
              <w:bottom w:val="single" w:sz="4" w:space="0" w:color="auto"/>
              <w:right w:val="single" w:sz="4" w:space="0" w:color="auto"/>
            </w:tcBorders>
            <w:shd w:val="clear" w:color="000000" w:fill="D9D9D9"/>
            <w:noWrap/>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3</w:t>
            </w:r>
          </w:p>
        </w:tc>
        <w:tc>
          <w:tcPr>
            <w:tcW w:w="957" w:type="dxa"/>
            <w:tcBorders>
              <w:top w:val="nil"/>
              <w:left w:val="nil"/>
              <w:bottom w:val="single" w:sz="4" w:space="0" w:color="auto"/>
              <w:right w:val="single" w:sz="4" w:space="0" w:color="auto"/>
            </w:tcBorders>
            <w:shd w:val="clear" w:color="000000" w:fill="D9D9D9"/>
            <w:noWrap/>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6,5%</w:t>
            </w:r>
          </w:p>
        </w:tc>
        <w:tc>
          <w:tcPr>
            <w:tcW w:w="709" w:type="dxa"/>
            <w:tcBorders>
              <w:top w:val="nil"/>
              <w:left w:val="nil"/>
              <w:bottom w:val="single" w:sz="4" w:space="0" w:color="auto"/>
              <w:right w:val="single" w:sz="4" w:space="0" w:color="auto"/>
            </w:tcBorders>
            <w:shd w:val="clear" w:color="000000" w:fill="D9D9D9"/>
            <w:noWrap/>
            <w:vAlign w:val="center"/>
            <w:hideMark/>
          </w:tcPr>
          <w:p w:rsidR="008A49F3" w:rsidRPr="00ED1866" w:rsidRDefault="008A49F3" w:rsidP="00112DFF">
            <w:pPr>
              <w:jc w:val="center"/>
              <w:rPr>
                <w:rFonts w:ascii="Arial Narrow" w:hAnsi="Arial Narrow"/>
                <w:b/>
                <w:bCs/>
                <w:color w:val="000000"/>
                <w:sz w:val="16"/>
                <w:szCs w:val="16"/>
              </w:rPr>
            </w:pPr>
            <w:r w:rsidRPr="00ED1866">
              <w:rPr>
                <w:rFonts w:ascii="Arial Narrow" w:hAnsi="Arial Narrow"/>
                <w:b/>
                <w:bCs/>
                <w:color w:val="000000"/>
                <w:sz w:val="16"/>
                <w:szCs w:val="16"/>
              </w:rPr>
              <w:t>46</w:t>
            </w:r>
          </w:p>
        </w:tc>
      </w:tr>
    </w:tbl>
    <w:p w:rsidR="008A49F3" w:rsidRPr="00087015" w:rsidRDefault="008A49F3" w:rsidP="007E12F2">
      <w:pPr>
        <w:spacing w:after="0" w:line="240" w:lineRule="auto"/>
        <w:jc w:val="both"/>
        <w:rPr>
          <w:sz w:val="18"/>
          <w:szCs w:val="18"/>
        </w:rPr>
      </w:pPr>
      <w:r w:rsidRPr="00087015">
        <w:rPr>
          <w:sz w:val="18"/>
          <w:szCs w:val="18"/>
        </w:rPr>
        <w:t>Fonte: CAUC</w:t>
      </w:r>
      <w:r>
        <w:rPr>
          <w:sz w:val="18"/>
          <w:szCs w:val="18"/>
        </w:rPr>
        <w:t>/SIAFI</w:t>
      </w:r>
    </w:p>
    <w:p w:rsidR="008A49F3" w:rsidRPr="00087015" w:rsidRDefault="008A49F3" w:rsidP="007E12F2">
      <w:pPr>
        <w:spacing w:after="0" w:line="240" w:lineRule="auto"/>
        <w:jc w:val="both"/>
        <w:rPr>
          <w:sz w:val="18"/>
          <w:szCs w:val="18"/>
        </w:rPr>
      </w:pPr>
      <w:r w:rsidRPr="00087015">
        <w:rPr>
          <w:sz w:val="18"/>
          <w:szCs w:val="18"/>
        </w:rPr>
        <w:t xml:space="preserve">Obs.: </w:t>
      </w:r>
    </w:p>
    <w:p w:rsidR="008A49F3" w:rsidRPr="00087015" w:rsidRDefault="008A49F3" w:rsidP="007E12F2">
      <w:pPr>
        <w:spacing w:after="0" w:line="240" w:lineRule="auto"/>
        <w:jc w:val="both"/>
        <w:rPr>
          <w:sz w:val="18"/>
          <w:szCs w:val="18"/>
        </w:rPr>
      </w:pPr>
      <w:r w:rsidRPr="00087015">
        <w:rPr>
          <w:sz w:val="18"/>
          <w:szCs w:val="18"/>
        </w:rPr>
        <w:t>1. A partir de 04/05/2015, o CAUC não exibe mais o item 1.2 - Regularidade quanto a contribuições previdenciárias. O item 1.1 passa a ter a redação: "Regularidade quanto a tributos federais, a contribuições previdenciárias e à dívida ativa da união", passando a atestar também a regularidade previdenciária.</w:t>
      </w:r>
    </w:p>
    <w:p w:rsidR="008A49F3" w:rsidRPr="00087015" w:rsidRDefault="008A49F3" w:rsidP="007E12F2">
      <w:pPr>
        <w:spacing w:after="0" w:line="240" w:lineRule="auto"/>
        <w:jc w:val="both"/>
        <w:rPr>
          <w:sz w:val="18"/>
          <w:szCs w:val="18"/>
        </w:rPr>
      </w:pPr>
      <w:r w:rsidRPr="00087015">
        <w:rPr>
          <w:sz w:val="18"/>
          <w:szCs w:val="18"/>
        </w:rPr>
        <w:t>2. Informações até 22 de dezembro de 2015</w:t>
      </w:r>
    </w:p>
    <w:p w:rsidR="008A49F3" w:rsidRDefault="008A49F3" w:rsidP="008A49F3">
      <w:pPr>
        <w:jc w:val="both"/>
        <w:rPr>
          <w:sz w:val="20"/>
          <w:szCs w:val="20"/>
        </w:rPr>
      </w:pPr>
    </w:p>
    <w:p w:rsidR="008A49F3" w:rsidRPr="00AF53ED" w:rsidRDefault="008A49F3" w:rsidP="007E12F2">
      <w:pPr>
        <w:jc w:val="center"/>
        <w:rPr>
          <w:rFonts w:ascii="Arial Narrow" w:hAnsi="Arial Narrow"/>
          <w:b/>
          <w:sz w:val="20"/>
          <w:szCs w:val="20"/>
        </w:rPr>
      </w:pPr>
      <w:r w:rsidRPr="00AF53ED">
        <w:rPr>
          <w:rFonts w:ascii="Arial Narrow" w:hAnsi="Arial Narrow"/>
          <w:b/>
          <w:sz w:val="20"/>
          <w:szCs w:val="20"/>
        </w:rPr>
        <w:t>Gráfico 1 – Resultado acumulado entre janeiro/ 2011 a dezembro/2015</w:t>
      </w:r>
    </w:p>
    <w:p w:rsidR="008A49F3" w:rsidRDefault="008A49F3" w:rsidP="008A49F3">
      <w:pPr>
        <w:spacing w:line="360" w:lineRule="auto"/>
        <w:ind w:right="34" w:firstLine="567"/>
        <w:jc w:val="both"/>
        <w:rPr>
          <w:noProof/>
        </w:rPr>
      </w:pPr>
      <w:r w:rsidRPr="00B40146">
        <w:rPr>
          <w:rFonts w:ascii="Arial" w:hAnsi="Arial" w:cs="Arial"/>
          <w:sz w:val="20"/>
          <w:szCs w:val="20"/>
        </w:rPr>
        <w:t xml:space="preserve"> </w:t>
      </w:r>
      <w:r w:rsidRPr="00087015">
        <w:rPr>
          <w:noProof/>
        </w:rPr>
        <w:drawing>
          <wp:inline distT="0" distB="0" distL="0" distR="0" wp14:anchorId="0379A90F" wp14:editId="6D5744F7">
            <wp:extent cx="5652000" cy="3240000"/>
            <wp:effectExtent l="0" t="0" r="25400" b="1778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A49F3" w:rsidRPr="008014A4" w:rsidRDefault="007E12F2" w:rsidP="008014A4">
      <w:pPr>
        <w:spacing w:before="23" w:after="23"/>
        <w:ind w:firstLine="1134"/>
        <w:jc w:val="both"/>
        <w:rPr>
          <w:rFonts w:ascii="Arial Narrow" w:hAnsi="Arial Narrow"/>
          <w:bCs/>
          <w:sz w:val="20"/>
          <w:szCs w:val="20"/>
        </w:rPr>
      </w:pPr>
      <w:r>
        <w:rPr>
          <w:rFonts w:ascii="Arial Narrow" w:hAnsi="Arial Narrow"/>
          <w:bCs/>
          <w:sz w:val="20"/>
          <w:szCs w:val="20"/>
        </w:rPr>
        <w:t>Foi realizado o a</w:t>
      </w:r>
      <w:r w:rsidR="008A49F3" w:rsidRPr="008014A4">
        <w:rPr>
          <w:rFonts w:ascii="Arial Narrow" w:hAnsi="Arial Narrow"/>
          <w:bCs/>
          <w:sz w:val="20"/>
          <w:szCs w:val="20"/>
        </w:rPr>
        <w:t xml:space="preserve">companhamento diário do Relatório de Situação Fiscal da Receita Federal do Brasil, enviado pela Secretaria de Estado de Fazenda do DF, procedido de comunicado imediato ao órgão inadimplente, informando acerca da pendência e observância dos prazos consoante a </w:t>
      </w:r>
      <w:r w:rsidR="008A49F3" w:rsidRPr="008014A4">
        <w:rPr>
          <w:rFonts w:ascii="Arial Narrow" w:hAnsi="Arial Narrow"/>
          <w:sz w:val="20"/>
          <w:szCs w:val="20"/>
        </w:rPr>
        <w:t>Guia de Recolhimento do Fundo de Garantia do Tempo de Serviço – GFIP, Guia de Recolhimento da Previdência Social – GPS, Declaração de Débitos e Créditos Tributários Federais, dentre outros.</w:t>
      </w:r>
      <w:r w:rsidR="008A49F3" w:rsidRPr="008014A4">
        <w:rPr>
          <w:rFonts w:ascii="Arial Narrow" w:hAnsi="Arial Narrow"/>
          <w:bCs/>
          <w:sz w:val="20"/>
          <w:szCs w:val="20"/>
        </w:rPr>
        <w:t xml:space="preserve"> A seguir, apresentam-se os resultados obtidos:</w:t>
      </w:r>
    </w:p>
    <w:p w:rsidR="007E12F2" w:rsidRDefault="007E12F2" w:rsidP="007E12F2">
      <w:pPr>
        <w:spacing w:before="23" w:after="23"/>
        <w:jc w:val="both"/>
        <w:rPr>
          <w:rFonts w:ascii="Arial Narrow" w:hAnsi="Arial Narrow"/>
          <w:bCs/>
          <w:color w:val="000000" w:themeColor="text1"/>
          <w:sz w:val="20"/>
          <w:szCs w:val="20"/>
        </w:rPr>
      </w:pPr>
    </w:p>
    <w:p w:rsidR="00AF53ED" w:rsidRDefault="00AF53ED" w:rsidP="007E12F2">
      <w:pPr>
        <w:spacing w:before="23" w:after="23"/>
        <w:jc w:val="both"/>
        <w:rPr>
          <w:rFonts w:ascii="Arial Narrow" w:hAnsi="Arial Narrow"/>
          <w:bCs/>
          <w:color w:val="000000" w:themeColor="text1"/>
          <w:sz w:val="20"/>
          <w:szCs w:val="20"/>
        </w:rPr>
      </w:pPr>
    </w:p>
    <w:p w:rsidR="008A49F3" w:rsidRPr="00AF53ED" w:rsidRDefault="008A49F3" w:rsidP="007E12F2">
      <w:pPr>
        <w:spacing w:before="23" w:after="23"/>
        <w:jc w:val="center"/>
        <w:rPr>
          <w:rFonts w:ascii="Arial Narrow" w:hAnsi="Arial Narrow"/>
          <w:b/>
          <w:bCs/>
          <w:color w:val="000000" w:themeColor="text1"/>
          <w:sz w:val="20"/>
          <w:szCs w:val="20"/>
        </w:rPr>
      </w:pPr>
      <w:r w:rsidRPr="00AF53ED">
        <w:rPr>
          <w:rFonts w:ascii="Arial Narrow" w:hAnsi="Arial Narrow"/>
          <w:b/>
          <w:bCs/>
          <w:color w:val="000000" w:themeColor="text1"/>
          <w:sz w:val="20"/>
          <w:szCs w:val="20"/>
        </w:rPr>
        <w:t>Tabela 2 - Relatório de Situação Fiscal – RFB – dezembro/2014 a dezembro/2015</w:t>
      </w:r>
    </w:p>
    <w:tbl>
      <w:tblPr>
        <w:tblW w:w="9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600" w:firstRow="0" w:lastRow="0" w:firstColumn="0" w:lastColumn="0" w:noHBand="1" w:noVBand="1"/>
      </w:tblPr>
      <w:tblGrid>
        <w:gridCol w:w="3417"/>
        <w:gridCol w:w="1169"/>
        <w:gridCol w:w="1170"/>
        <w:gridCol w:w="1169"/>
        <w:gridCol w:w="1170"/>
        <w:gridCol w:w="1134"/>
      </w:tblGrid>
      <w:tr w:rsidR="008A49F3" w:rsidRPr="007E12F2" w:rsidTr="007E12F2">
        <w:trPr>
          <w:trHeight w:val="20"/>
        </w:trPr>
        <w:tc>
          <w:tcPr>
            <w:tcW w:w="3417" w:type="dxa"/>
            <w:vMerge w:val="restart"/>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Tipo de Pendência</w:t>
            </w:r>
          </w:p>
        </w:tc>
        <w:tc>
          <w:tcPr>
            <w:tcW w:w="2339" w:type="dxa"/>
            <w:gridSpan w:val="2"/>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Pendências regularizadas</w:t>
            </w:r>
          </w:p>
        </w:tc>
        <w:tc>
          <w:tcPr>
            <w:tcW w:w="2339" w:type="dxa"/>
            <w:gridSpan w:val="2"/>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Pendências não regularizadas</w:t>
            </w:r>
          </w:p>
        </w:tc>
        <w:tc>
          <w:tcPr>
            <w:tcW w:w="1134" w:type="dxa"/>
            <w:vMerge w:val="restart"/>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Total</w:t>
            </w:r>
          </w:p>
        </w:tc>
      </w:tr>
      <w:tr w:rsidR="008A49F3" w:rsidRPr="007E12F2" w:rsidTr="007E12F2">
        <w:trPr>
          <w:trHeight w:val="20"/>
        </w:trPr>
        <w:tc>
          <w:tcPr>
            <w:tcW w:w="3417" w:type="dxa"/>
            <w:vMerge/>
            <w:shd w:val="clear" w:color="auto" w:fill="BFBFBF" w:themeFill="background1" w:themeFillShade="BF"/>
            <w:vAlign w:val="center"/>
            <w:hideMark/>
          </w:tcPr>
          <w:p w:rsidR="008A49F3" w:rsidRPr="007E12F2" w:rsidRDefault="008A49F3" w:rsidP="00112DFF">
            <w:pPr>
              <w:jc w:val="both"/>
              <w:rPr>
                <w:rFonts w:ascii="Arial Narrow" w:hAnsi="Arial Narrow"/>
                <w:color w:val="000000" w:themeColor="text1"/>
                <w:sz w:val="16"/>
                <w:szCs w:val="16"/>
              </w:rPr>
            </w:pPr>
          </w:p>
        </w:tc>
        <w:tc>
          <w:tcPr>
            <w:tcW w:w="1169"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Qtd.</w:t>
            </w:r>
          </w:p>
        </w:tc>
        <w:tc>
          <w:tcPr>
            <w:tcW w:w="1170"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w:t>
            </w:r>
          </w:p>
        </w:tc>
        <w:tc>
          <w:tcPr>
            <w:tcW w:w="1169"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Qtd.</w:t>
            </w:r>
          </w:p>
        </w:tc>
        <w:tc>
          <w:tcPr>
            <w:tcW w:w="1170"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w:t>
            </w:r>
          </w:p>
        </w:tc>
        <w:tc>
          <w:tcPr>
            <w:tcW w:w="1134" w:type="dxa"/>
            <w:vMerge/>
            <w:shd w:val="clear" w:color="auto" w:fill="BFBFBF" w:themeFill="background1" w:themeFillShade="BF"/>
            <w:vAlign w:val="center"/>
            <w:hideMark/>
          </w:tcPr>
          <w:p w:rsidR="008A49F3" w:rsidRPr="007E12F2" w:rsidRDefault="008A49F3" w:rsidP="00112DFF">
            <w:pPr>
              <w:jc w:val="center"/>
              <w:rPr>
                <w:rFonts w:ascii="Arial Narrow" w:hAnsi="Arial Narrow"/>
                <w:color w:val="000000" w:themeColor="text1"/>
                <w:sz w:val="16"/>
                <w:szCs w:val="16"/>
              </w:rPr>
            </w:pP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DCTF</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16</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88,9%</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2</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11,1%</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18</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GFIP</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8</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100,0%</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0,0%</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8</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DITR</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2</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100,0%</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0,0%</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2</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Exigibilidade Suspensa na RFB/PGFN</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12,5%</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7</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87,5%</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8</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Débito em Cobrança na RFB/PGFN</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0,0%</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5</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100,0%</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5</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Débito ou Pendência na RFB/PGFN</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2</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66,7%</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1</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33,3%</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color w:val="000000"/>
                <w:sz w:val="16"/>
                <w:szCs w:val="16"/>
              </w:rPr>
            </w:pPr>
            <w:r w:rsidRPr="007E12F2">
              <w:rPr>
                <w:rFonts w:ascii="Arial Narrow" w:hAnsi="Arial Narrow"/>
                <w:color w:val="000000"/>
                <w:sz w:val="16"/>
                <w:szCs w:val="16"/>
              </w:rPr>
              <w:t>3</w:t>
            </w:r>
          </w:p>
        </w:tc>
      </w:tr>
      <w:tr w:rsidR="008A49F3" w:rsidRPr="007E12F2" w:rsidTr="007E12F2">
        <w:trPr>
          <w:trHeight w:val="20"/>
        </w:trPr>
        <w:tc>
          <w:tcPr>
            <w:tcW w:w="3417" w:type="dxa"/>
            <w:shd w:val="clear" w:color="auto" w:fill="auto"/>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color w:val="000000" w:themeColor="text1"/>
                <w:kern w:val="24"/>
                <w:sz w:val="16"/>
                <w:szCs w:val="16"/>
              </w:rPr>
              <w:t>Consultar e-cac*</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sz w:val="16"/>
                <w:szCs w:val="16"/>
              </w:rPr>
            </w:pPr>
            <w:r w:rsidRPr="007E12F2">
              <w:rPr>
                <w:rFonts w:ascii="Arial Narrow" w:hAnsi="Arial Narrow"/>
                <w:sz w:val="16"/>
                <w:szCs w:val="16"/>
              </w:rPr>
              <w:t>150</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sz w:val="16"/>
                <w:szCs w:val="16"/>
              </w:rPr>
            </w:pPr>
            <w:r w:rsidRPr="007E12F2">
              <w:rPr>
                <w:rFonts w:ascii="Arial Narrow" w:hAnsi="Arial Narrow"/>
                <w:sz w:val="16"/>
                <w:szCs w:val="16"/>
              </w:rPr>
              <w:t>94,9%</w:t>
            </w:r>
          </w:p>
        </w:tc>
        <w:tc>
          <w:tcPr>
            <w:tcW w:w="1169"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sz w:val="16"/>
                <w:szCs w:val="16"/>
              </w:rPr>
            </w:pPr>
            <w:r w:rsidRPr="007E12F2">
              <w:rPr>
                <w:rFonts w:ascii="Arial Narrow" w:hAnsi="Arial Narrow"/>
                <w:sz w:val="16"/>
                <w:szCs w:val="16"/>
              </w:rPr>
              <w:t>8</w:t>
            </w:r>
          </w:p>
        </w:tc>
        <w:tc>
          <w:tcPr>
            <w:tcW w:w="1170"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sz w:val="16"/>
                <w:szCs w:val="16"/>
              </w:rPr>
            </w:pPr>
            <w:r w:rsidRPr="007E12F2">
              <w:rPr>
                <w:rFonts w:ascii="Arial Narrow" w:hAnsi="Arial Narrow"/>
                <w:sz w:val="16"/>
                <w:szCs w:val="16"/>
              </w:rPr>
              <w:t>5,1%</w:t>
            </w:r>
          </w:p>
        </w:tc>
        <w:tc>
          <w:tcPr>
            <w:tcW w:w="1134" w:type="dxa"/>
            <w:shd w:val="clear" w:color="auto" w:fill="auto"/>
            <w:tcMar>
              <w:top w:w="15" w:type="dxa"/>
              <w:left w:w="15" w:type="dxa"/>
              <w:bottom w:w="0" w:type="dxa"/>
              <w:right w:w="15" w:type="dxa"/>
            </w:tcMar>
            <w:vAlign w:val="center"/>
            <w:hideMark/>
          </w:tcPr>
          <w:p w:rsidR="008A49F3" w:rsidRPr="007E12F2" w:rsidRDefault="008A49F3" w:rsidP="00112DFF">
            <w:pPr>
              <w:jc w:val="center"/>
              <w:rPr>
                <w:rFonts w:ascii="Arial Narrow" w:hAnsi="Arial Narrow"/>
                <w:sz w:val="16"/>
                <w:szCs w:val="16"/>
              </w:rPr>
            </w:pPr>
            <w:r w:rsidRPr="007E12F2">
              <w:rPr>
                <w:rFonts w:ascii="Arial Narrow" w:hAnsi="Arial Narrow"/>
                <w:sz w:val="16"/>
                <w:szCs w:val="16"/>
              </w:rPr>
              <w:t>158</w:t>
            </w:r>
          </w:p>
        </w:tc>
      </w:tr>
      <w:tr w:rsidR="008A49F3" w:rsidRPr="007E12F2" w:rsidTr="007E12F2">
        <w:trPr>
          <w:trHeight w:val="20"/>
        </w:trPr>
        <w:tc>
          <w:tcPr>
            <w:tcW w:w="3417"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ind w:firstLine="142"/>
              <w:jc w:val="both"/>
              <w:textAlignment w:val="center"/>
              <w:rPr>
                <w:rFonts w:ascii="Arial Narrow" w:hAnsi="Arial Narrow"/>
                <w:color w:val="000000" w:themeColor="text1"/>
                <w:sz w:val="16"/>
                <w:szCs w:val="16"/>
              </w:rPr>
            </w:pPr>
            <w:r w:rsidRPr="007E12F2">
              <w:rPr>
                <w:rFonts w:ascii="Arial Narrow" w:hAnsi="Arial Narrow"/>
                <w:b/>
                <w:bCs/>
                <w:color w:val="000000" w:themeColor="text1"/>
                <w:kern w:val="24"/>
                <w:sz w:val="16"/>
                <w:szCs w:val="16"/>
              </w:rPr>
              <w:t>Total</w:t>
            </w:r>
          </w:p>
        </w:tc>
        <w:tc>
          <w:tcPr>
            <w:tcW w:w="1169"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rPr>
                <w:rFonts w:ascii="Arial Narrow" w:hAnsi="Arial Narrow"/>
                <w:b/>
                <w:bCs/>
                <w:color w:val="000000"/>
                <w:sz w:val="16"/>
                <w:szCs w:val="16"/>
              </w:rPr>
            </w:pPr>
            <w:r w:rsidRPr="007E12F2">
              <w:rPr>
                <w:rFonts w:ascii="Arial Narrow" w:hAnsi="Arial Narrow"/>
                <w:b/>
                <w:bCs/>
                <w:color w:val="000000"/>
                <w:sz w:val="16"/>
                <w:szCs w:val="16"/>
              </w:rPr>
              <w:t>179</w:t>
            </w:r>
          </w:p>
        </w:tc>
        <w:tc>
          <w:tcPr>
            <w:tcW w:w="1170"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rPr>
                <w:rFonts w:ascii="Arial Narrow" w:hAnsi="Arial Narrow"/>
                <w:b/>
                <w:bCs/>
                <w:color w:val="000000"/>
                <w:sz w:val="16"/>
                <w:szCs w:val="16"/>
              </w:rPr>
            </w:pPr>
            <w:r w:rsidRPr="007E12F2">
              <w:rPr>
                <w:rFonts w:ascii="Arial Narrow" w:hAnsi="Arial Narrow"/>
                <w:b/>
                <w:bCs/>
                <w:color w:val="000000"/>
                <w:sz w:val="16"/>
                <w:szCs w:val="16"/>
              </w:rPr>
              <w:t>88,6%</w:t>
            </w:r>
          </w:p>
        </w:tc>
        <w:tc>
          <w:tcPr>
            <w:tcW w:w="1169"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rPr>
                <w:rFonts w:ascii="Arial Narrow" w:hAnsi="Arial Narrow"/>
                <w:b/>
                <w:bCs/>
                <w:color w:val="000000"/>
                <w:sz w:val="16"/>
                <w:szCs w:val="16"/>
              </w:rPr>
            </w:pPr>
            <w:r w:rsidRPr="007E12F2">
              <w:rPr>
                <w:rFonts w:ascii="Arial Narrow" w:hAnsi="Arial Narrow"/>
                <w:b/>
                <w:bCs/>
                <w:color w:val="000000"/>
                <w:sz w:val="16"/>
                <w:szCs w:val="16"/>
              </w:rPr>
              <w:t>23</w:t>
            </w:r>
          </w:p>
        </w:tc>
        <w:tc>
          <w:tcPr>
            <w:tcW w:w="1170"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rPr>
                <w:rFonts w:ascii="Arial Narrow" w:hAnsi="Arial Narrow"/>
                <w:b/>
                <w:bCs/>
                <w:color w:val="000000"/>
                <w:sz w:val="16"/>
                <w:szCs w:val="16"/>
              </w:rPr>
            </w:pPr>
            <w:r w:rsidRPr="007E12F2">
              <w:rPr>
                <w:rFonts w:ascii="Arial Narrow" w:hAnsi="Arial Narrow"/>
                <w:b/>
                <w:bCs/>
                <w:color w:val="000000"/>
                <w:sz w:val="16"/>
                <w:szCs w:val="16"/>
              </w:rPr>
              <w:t>11,4%</w:t>
            </w:r>
          </w:p>
        </w:tc>
        <w:tc>
          <w:tcPr>
            <w:tcW w:w="1134" w:type="dxa"/>
            <w:shd w:val="clear" w:color="auto" w:fill="D9D9D9" w:themeFill="background1" w:themeFillShade="D9"/>
            <w:tcMar>
              <w:top w:w="15" w:type="dxa"/>
              <w:left w:w="15" w:type="dxa"/>
              <w:bottom w:w="0" w:type="dxa"/>
              <w:right w:w="15" w:type="dxa"/>
            </w:tcMar>
            <w:vAlign w:val="center"/>
            <w:hideMark/>
          </w:tcPr>
          <w:p w:rsidR="008A49F3" w:rsidRPr="007E12F2" w:rsidRDefault="008A49F3" w:rsidP="00112DFF">
            <w:pPr>
              <w:jc w:val="center"/>
              <w:rPr>
                <w:rFonts w:ascii="Arial Narrow" w:hAnsi="Arial Narrow"/>
                <w:b/>
                <w:bCs/>
                <w:color w:val="000000"/>
                <w:sz w:val="16"/>
                <w:szCs w:val="16"/>
              </w:rPr>
            </w:pPr>
            <w:r w:rsidRPr="007E12F2">
              <w:rPr>
                <w:rFonts w:ascii="Arial Narrow" w:hAnsi="Arial Narrow"/>
                <w:b/>
                <w:bCs/>
                <w:color w:val="000000"/>
                <w:sz w:val="16"/>
                <w:szCs w:val="16"/>
              </w:rPr>
              <w:t>202</w:t>
            </w:r>
          </w:p>
        </w:tc>
      </w:tr>
    </w:tbl>
    <w:p w:rsidR="008A49F3" w:rsidRPr="007E12F2" w:rsidRDefault="008A49F3" w:rsidP="007E12F2">
      <w:pPr>
        <w:spacing w:after="0"/>
        <w:jc w:val="both"/>
        <w:rPr>
          <w:rFonts w:ascii="Arial Narrow" w:hAnsi="Arial Narrow"/>
          <w:color w:val="000000" w:themeColor="text1"/>
          <w:sz w:val="16"/>
          <w:szCs w:val="16"/>
        </w:rPr>
      </w:pPr>
      <w:r w:rsidRPr="007E12F2">
        <w:rPr>
          <w:rFonts w:ascii="Arial Narrow" w:hAnsi="Arial Narrow"/>
          <w:bCs/>
          <w:color w:val="000000" w:themeColor="text1"/>
          <w:sz w:val="16"/>
          <w:szCs w:val="16"/>
        </w:rPr>
        <w:t>Fonte: Relatório de Situação Fiscal/Ministério da Fazenda/Secretaria da RFB/PGFN</w:t>
      </w:r>
    </w:p>
    <w:p w:rsidR="008A49F3" w:rsidRPr="007E12F2" w:rsidRDefault="008A49F3" w:rsidP="007E12F2">
      <w:pPr>
        <w:spacing w:after="0"/>
        <w:jc w:val="both"/>
        <w:rPr>
          <w:rFonts w:ascii="Arial Narrow" w:hAnsi="Arial Narrow"/>
          <w:bCs/>
          <w:sz w:val="16"/>
          <w:szCs w:val="16"/>
        </w:rPr>
      </w:pPr>
      <w:r w:rsidRPr="007E12F2">
        <w:rPr>
          <w:rFonts w:ascii="Arial Narrow" w:hAnsi="Arial Narrow"/>
          <w:bCs/>
          <w:sz w:val="16"/>
          <w:szCs w:val="16"/>
        </w:rPr>
        <w:t xml:space="preserve">Obs.: </w:t>
      </w:r>
    </w:p>
    <w:p w:rsidR="008A49F3" w:rsidRPr="007E12F2" w:rsidRDefault="008A49F3" w:rsidP="007E12F2">
      <w:pPr>
        <w:spacing w:after="0"/>
        <w:jc w:val="both"/>
        <w:rPr>
          <w:rFonts w:ascii="Arial Narrow" w:hAnsi="Arial Narrow"/>
          <w:bCs/>
          <w:sz w:val="16"/>
          <w:szCs w:val="16"/>
        </w:rPr>
      </w:pPr>
      <w:r w:rsidRPr="007E12F2">
        <w:rPr>
          <w:rFonts w:ascii="Arial Narrow" w:hAnsi="Arial Narrow"/>
          <w:bCs/>
          <w:sz w:val="16"/>
          <w:szCs w:val="16"/>
        </w:rPr>
        <w:t>1. (*) Tipo de pendência indefinida no sistema, sujeita a alteração</w:t>
      </w:r>
    </w:p>
    <w:p w:rsidR="008A49F3" w:rsidRPr="007E12F2" w:rsidRDefault="008A49F3" w:rsidP="007E12F2">
      <w:pPr>
        <w:spacing w:after="0"/>
        <w:jc w:val="both"/>
        <w:rPr>
          <w:rFonts w:ascii="Arial Narrow" w:hAnsi="Arial Narrow"/>
          <w:sz w:val="16"/>
          <w:szCs w:val="16"/>
        </w:rPr>
      </w:pPr>
      <w:r w:rsidRPr="007E12F2">
        <w:rPr>
          <w:rFonts w:ascii="Arial Narrow" w:hAnsi="Arial Narrow"/>
          <w:bCs/>
          <w:sz w:val="16"/>
          <w:szCs w:val="16"/>
        </w:rPr>
        <w:t>2. Informações até 21 de dezembro de 2015</w:t>
      </w:r>
    </w:p>
    <w:p w:rsidR="008A49F3" w:rsidRDefault="008A49F3" w:rsidP="008A49F3">
      <w:pPr>
        <w:ind w:right="34"/>
        <w:jc w:val="both"/>
        <w:rPr>
          <w:bCs/>
          <w:color w:val="000000" w:themeColor="text1"/>
          <w:sz w:val="18"/>
          <w:szCs w:val="18"/>
        </w:rPr>
      </w:pPr>
    </w:p>
    <w:p w:rsidR="008A49F3" w:rsidRPr="00AF53ED" w:rsidRDefault="008A49F3" w:rsidP="007E12F2">
      <w:pPr>
        <w:tabs>
          <w:tab w:val="left" w:pos="3450"/>
        </w:tabs>
        <w:spacing w:after="23" w:line="360" w:lineRule="auto"/>
        <w:ind w:right="34"/>
        <w:jc w:val="center"/>
        <w:rPr>
          <w:rFonts w:ascii="Arial Narrow" w:hAnsi="Arial Narrow"/>
          <w:b/>
          <w:sz w:val="20"/>
          <w:szCs w:val="20"/>
        </w:rPr>
      </w:pPr>
      <w:r w:rsidRPr="00AF53ED">
        <w:rPr>
          <w:rFonts w:ascii="Arial Narrow" w:hAnsi="Arial Narrow"/>
          <w:b/>
          <w:sz w:val="20"/>
          <w:szCs w:val="20"/>
        </w:rPr>
        <w:t>Gráfico 2 – Demonstrativo dos registros de entrada e saída das pendências</w:t>
      </w:r>
    </w:p>
    <w:p w:rsidR="008A49F3" w:rsidRDefault="008A49F3" w:rsidP="008A49F3">
      <w:pPr>
        <w:tabs>
          <w:tab w:val="left" w:pos="3450"/>
        </w:tabs>
        <w:spacing w:line="360" w:lineRule="auto"/>
        <w:ind w:right="34" w:firstLine="567"/>
        <w:jc w:val="both"/>
        <w:rPr>
          <w:noProof/>
        </w:rPr>
      </w:pPr>
      <w:r w:rsidRPr="00087015">
        <w:rPr>
          <w:noProof/>
        </w:rPr>
        <w:drawing>
          <wp:inline distT="0" distB="0" distL="0" distR="0" wp14:anchorId="30995DC5" wp14:editId="06AF1B12">
            <wp:extent cx="5760000" cy="2448000"/>
            <wp:effectExtent l="0" t="0" r="12700"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49F3" w:rsidRPr="008014A4" w:rsidRDefault="007E12F2" w:rsidP="008014A4">
      <w:pPr>
        <w:spacing w:before="23" w:after="23"/>
        <w:ind w:firstLine="1134"/>
        <w:jc w:val="both"/>
        <w:rPr>
          <w:rFonts w:ascii="Arial Narrow" w:hAnsi="Arial Narrow"/>
          <w:bCs/>
          <w:sz w:val="20"/>
          <w:szCs w:val="20"/>
        </w:rPr>
      </w:pPr>
      <w:r>
        <w:rPr>
          <w:rFonts w:ascii="Arial Narrow" w:hAnsi="Arial Narrow"/>
          <w:bCs/>
          <w:sz w:val="20"/>
          <w:szCs w:val="20"/>
        </w:rPr>
        <w:t>Mediante o a</w:t>
      </w:r>
      <w:r w:rsidR="008A49F3" w:rsidRPr="008014A4">
        <w:rPr>
          <w:rFonts w:ascii="Arial Narrow" w:hAnsi="Arial Narrow"/>
          <w:bCs/>
          <w:sz w:val="20"/>
          <w:szCs w:val="20"/>
        </w:rPr>
        <w:t xml:space="preserve">companhamento mensal no Portal da Transparência, identificando todos os convênios que estão com o </w:t>
      </w:r>
      <w:r w:rsidR="008A49F3" w:rsidRPr="008014A4">
        <w:rPr>
          <w:rFonts w:ascii="Arial Narrow" w:hAnsi="Arial Narrow"/>
          <w:bCs/>
          <w:i/>
          <w:sz w:val="20"/>
          <w:szCs w:val="20"/>
        </w:rPr>
        <w:t>status</w:t>
      </w:r>
      <w:r w:rsidR="008A49F3" w:rsidRPr="008014A4">
        <w:rPr>
          <w:rFonts w:ascii="Arial Narrow" w:hAnsi="Arial Narrow"/>
          <w:bCs/>
          <w:sz w:val="20"/>
          <w:szCs w:val="20"/>
        </w:rPr>
        <w:t xml:space="preserve"> </w:t>
      </w:r>
      <w:r w:rsidR="008A49F3" w:rsidRPr="008014A4">
        <w:rPr>
          <w:rFonts w:ascii="Arial Narrow" w:hAnsi="Arial Narrow"/>
          <w:bCs/>
          <w:i/>
          <w:sz w:val="20"/>
          <w:szCs w:val="20"/>
        </w:rPr>
        <w:t>“aguardando prestação de contas”</w:t>
      </w:r>
      <w:r w:rsidR="008A49F3" w:rsidRPr="008014A4">
        <w:rPr>
          <w:rFonts w:ascii="Arial Narrow" w:hAnsi="Arial Narrow"/>
          <w:bCs/>
          <w:sz w:val="20"/>
          <w:szCs w:val="20"/>
        </w:rPr>
        <w:t xml:space="preserve"> </w:t>
      </w:r>
      <w:r>
        <w:rPr>
          <w:rFonts w:ascii="Arial Narrow" w:hAnsi="Arial Narrow"/>
          <w:bCs/>
          <w:sz w:val="20"/>
          <w:szCs w:val="20"/>
        </w:rPr>
        <w:t>foi possível</w:t>
      </w:r>
      <w:r w:rsidR="008A49F3" w:rsidRPr="008014A4">
        <w:rPr>
          <w:rFonts w:ascii="Arial Narrow" w:hAnsi="Arial Narrow"/>
          <w:bCs/>
          <w:sz w:val="20"/>
          <w:szCs w:val="20"/>
        </w:rPr>
        <w:t xml:space="preserve"> a notificação dos órgãos, encaminhamento e resolução das demandas de forma prévia, com vistas a coibir o registro da inadimplência no CAUC/SIAFI.</w:t>
      </w:r>
    </w:p>
    <w:p w:rsidR="008A49F3" w:rsidRPr="008014A4" w:rsidRDefault="008A49F3" w:rsidP="008014A4">
      <w:pPr>
        <w:spacing w:before="23" w:after="23"/>
        <w:ind w:firstLine="1134"/>
        <w:jc w:val="both"/>
        <w:rPr>
          <w:rFonts w:ascii="Arial Narrow" w:hAnsi="Arial Narrow"/>
          <w:bCs/>
          <w:sz w:val="20"/>
          <w:szCs w:val="20"/>
        </w:rPr>
      </w:pPr>
      <w:r w:rsidRPr="008014A4">
        <w:rPr>
          <w:rFonts w:ascii="Arial Narrow" w:hAnsi="Arial Narrow"/>
          <w:bCs/>
          <w:sz w:val="20"/>
          <w:szCs w:val="20"/>
        </w:rPr>
        <w:t xml:space="preserve">A propósito, em 2015, dos 43 convênios na situação </w:t>
      </w:r>
      <w:r w:rsidRPr="008014A4">
        <w:rPr>
          <w:rFonts w:ascii="Arial Narrow" w:hAnsi="Arial Narrow"/>
          <w:bCs/>
          <w:i/>
          <w:sz w:val="20"/>
          <w:szCs w:val="20"/>
        </w:rPr>
        <w:t>“aguardando prestação de contas”</w:t>
      </w:r>
      <w:r w:rsidRPr="008014A4">
        <w:rPr>
          <w:rFonts w:ascii="Arial Narrow" w:hAnsi="Arial Narrow"/>
          <w:bCs/>
          <w:sz w:val="20"/>
          <w:szCs w:val="20"/>
        </w:rPr>
        <w:t>, 32 (74%) foram resolvidos com ações preventivas, evitando a entrada no CAUC/SIAFI.</w:t>
      </w:r>
    </w:p>
    <w:p w:rsidR="008A49F3" w:rsidRPr="008014A4" w:rsidRDefault="008A49F3" w:rsidP="008014A4">
      <w:pPr>
        <w:spacing w:before="23" w:after="23"/>
        <w:ind w:right="34" w:firstLine="1134"/>
        <w:jc w:val="both"/>
        <w:rPr>
          <w:rFonts w:ascii="Arial Narrow" w:hAnsi="Arial Narrow"/>
          <w:bCs/>
          <w:sz w:val="20"/>
          <w:szCs w:val="20"/>
        </w:rPr>
      </w:pPr>
    </w:p>
    <w:p w:rsidR="008A49F3" w:rsidRPr="00AF53ED" w:rsidRDefault="008A49F3" w:rsidP="000E79F1">
      <w:pPr>
        <w:spacing w:before="23" w:after="23" w:line="360" w:lineRule="auto"/>
        <w:ind w:right="34"/>
        <w:jc w:val="center"/>
        <w:rPr>
          <w:rFonts w:ascii="Arial Narrow" w:hAnsi="Arial Narrow"/>
          <w:b/>
          <w:bCs/>
          <w:sz w:val="20"/>
          <w:szCs w:val="20"/>
        </w:rPr>
      </w:pPr>
      <w:r w:rsidRPr="00AF53ED">
        <w:rPr>
          <w:rFonts w:ascii="Arial Narrow" w:hAnsi="Arial Narrow"/>
          <w:b/>
          <w:bCs/>
          <w:sz w:val="20"/>
          <w:szCs w:val="20"/>
        </w:rPr>
        <w:t>Tabela 3 – Demonstrativo situacional dos convênios firmados com repasses da União</w:t>
      </w:r>
    </w:p>
    <w:tbl>
      <w:tblPr>
        <w:tblStyle w:val="Tabelacomgrade"/>
        <w:tblW w:w="0" w:type="auto"/>
        <w:tblLook w:val="04A0" w:firstRow="1" w:lastRow="0" w:firstColumn="1" w:lastColumn="0" w:noHBand="0" w:noVBand="1"/>
      </w:tblPr>
      <w:tblGrid>
        <w:gridCol w:w="4077"/>
        <w:gridCol w:w="1560"/>
        <w:gridCol w:w="2835"/>
      </w:tblGrid>
      <w:tr w:rsidR="008A49F3" w:rsidRPr="001B5F52" w:rsidTr="00112DFF">
        <w:tc>
          <w:tcPr>
            <w:tcW w:w="4077" w:type="dxa"/>
            <w:shd w:val="clear" w:color="auto" w:fill="BFBFBF" w:themeFill="background1" w:themeFillShade="BF"/>
          </w:tcPr>
          <w:p w:rsidR="008A49F3" w:rsidRPr="001B5F52" w:rsidRDefault="008A49F3" w:rsidP="00112DFF">
            <w:pPr>
              <w:spacing w:line="360" w:lineRule="auto"/>
              <w:ind w:right="34"/>
              <w:jc w:val="center"/>
              <w:rPr>
                <w:b/>
                <w:bCs/>
                <w:sz w:val="18"/>
                <w:szCs w:val="18"/>
              </w:rPr>
            </w:pPr>
            <w:r w:rsidRPr="001B5F52">
              <w:rPr>
                <w:b/>
                <w:bCs/>
                <w:sz w:val="18"/>
                <w:szCs w:val="18"/>
              </w:rPr>
              <w:t>Situação</w:t>
            </w:r>
          </w:p>
        </w:tc>
        <w:tc>
          <w:tcPr>
            <w:tcW w:w="1560" w:type="dxa"/>
            <w:shd w:val="clear" w:color="auto" w:fill="BFBFBF" w:themeFill="background1" w:themeFillShade="BF"/>
          </w:tcPr>
          <w:p w:rsidR="008A49F3" w:rsidRPr="001B5F52" w:rsidRDefault="008A49F3" w:rsidP="00112DFF">
            <w:pPr>
              <w:spacing w:line="360" w:lineRule="auto"/>
              <w:ind w:right="34"/>
              <w:jc w:val="center"/>
              <w:rPr>
                <w:b/>
                <w:bCs/>
                <w:sz w:val="18"/>
                <w:szCs w:val="18"/>
              </w:rPr>
            </w:pPr>
            <w:r w:rsidRPr="001B5F52">
              <w:rPr>
                <w:b/>
                <w:bCs/>
                <w:sz w:val="18"/>
                <w:szCs w:val="18"/>
              </w:rPr>
              <w:t>Quantidade</w:t>
            </w:r>
          </w:p>
        </w:tc>
        <w:tc>
          <w:tcPr>
            <w:tcW w:w="2835" w:type="dxa"/>
            <w:shd w:val="clear" w:color="auto" w:fill="BFBFBF" w:themeFill="background1" w:themeFillShade="BF"/>
          </w:tcPr>
          <w:p w:rsidR="008A49F3" w:rsidRPr="001B5F52" w:rsidRDefault="008A49F3" w:rsidP="00112DFF">
            <w:pPr>
              <w:spacing w:line="360" w:lineRule="auto"/>
              <w:ind w:right="34"/>
              <w:jc w:val="center"/>
              <w:rPr>
                <w:b/>
                <w:bCs/>
                <w:sz w:val="18"/>
                <w:szCs w:val="18"/>
              </w:rPr>
            </w:pPr>
            <w:r w:rsidRPr="001B5F52">
              <w:rPr>
                <w:b/>
                <w:bCs/>
                <w:sz w:val="18"/>
                <w:szCs w:val="18"/>
              </w:rPr>
              <w:t>%</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Aguardando Prestação de Contas</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11</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26%</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Prestação de contas enviada para análise</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11</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26%</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Prestação de contas em análise</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2</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5%</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Prestação de contas aprovada</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3</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7%</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Prestação de contas em complementação</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2%</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Convênio em execução</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6</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14%</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Convênio cancelado</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2%</w:t>
            </w:r>
          </w:p>
        </w:tc>
      </w:tr>
      <w:tr w:rsidR="008A49F3" w:rsidRPr="001B5F52" w:rsidTr="00112DFF">
        <w:tc>
          <w:tcPr>
            <w:tcW w:w="4077" w:type="dxa"/>
            <w:vAlign w:val="center"/>
          </w:tcPr>
          <w:p w:rsidR="008A49F3" w:rsidRPr="001B5F52" w:rsidRDefault="008A49F3" w:rsidP="00112DFF">
            <w:pPr>
              <w:spacing w:line="360" w:lineRule="auto"/>
              <w:textAlignment w:val="bottom"/>
              <w:rPr>
                <w:sz w:val="18"/>
                <w:szCs w:val="18"/>
              </w:rPr>
            </w:pPr>
            <w:r w:rsidRPr="001B5F52">
              <w:rPr>
                <w:kern w:val="24"/>
                <w:sz w:val="18"/>
                <w:szCs w:val="18"/>
              </w:rPr>
              <w:t>Convênio anulado</w:t>
            </w:r>
          </w:p>
        </w:tc>
        <w:tc>
          <w:tcPr>
            <w:tcW w:w="1560"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8</w:t>
            </w:r>
          </w:p>
        </w:tc>
        <w:tc>
          <w:tcPr>
            <w:tcW w:w="2835" w:type="dxa"/>
            <w:vAlign w:val="center"/>
          </w:tcPr>
          <w:p w:rsidR="008A49F3" w:rsidRPr="001B5F52" w:rsidRDefault="008A49F3" w:rsidP="00112DFF">
            <w:pPr>
              <w:spacing w:line="360" w:lineRule="auto"/>
              <w:jc w:val="center"/>
              <w:textAlignment w:val="bottom"/>
              <w:rPr>
                <w:sz w:val="18"/>
                <w:szCs w:val="18"/>
              </w:rPr>
            </w:pPr>
            <w:r w:rsidRPr="001B5F52">
              <w:rPr>
                <w:kern w:val="24"/>
                <w:sz w:val="18"/>
                <w:szCs w:val="18"/>
              </w:rPr>
              <w:t>19%</w:t>
            </w:r>
          </w:p>
        </w:tc>
      </w:tr>
      <w:tr w:rsidR="008A49F3" w:rsidRPr="001B5F52" w:rsidTr="00112DFF">
        <w:tc>
          <w:tcPr>
            <w:tcW w:w="4077" w:type="dxa"/>
            <w:shd w:val="clear" w:color="auto" w:fill="BFBFBF" w:themeFill="background1" w:themeFillShade="BF"/>
            <w:vAlign w:val="center"/>
          </w:tcPr>
          <w:p w:rsidR="008A49F3" w:rsidRPr="001B5F52" w:rsidRDefault="008A49F3" w:rsidP="00112DFF">
            <w:pPr>
              <w:spacing w:line="360" w:lineRule="auto"/>
              <w:textAlignment w:val="bottom"/>
              <w:rPr>
                <w:sz w:val="18"/>
                <w:szCs w:val="18"/>
              </w:rPr>
            </w:pPr>
            <w:r w:rsidRPr="001B5F52">
              <w:rPr>
                <w:b/>
                <w:bCs/>
                <w:kern w:val="24"/>
                <w:sz w:val="18"/>
                <w:szCs w:val="18"/>
              </w:rPr>
              <w:t>Total</w:t>
            </w:r>
          </w:p>
        </w:tc>
        <w:tc>
          <w:tcPr>
            <w:tcW w:w="1560" w:type="dxa"/>
            <w:shd w:val="clear" w:color="auto" w:fill="BFBFBF" w:themeFill="background1" w:themeFillShade="BF"/>
            <w:vAlign w:val="center"/>
          </w:tcPr>
          <w:p w:rsidR="008A49F3" w:rsidRPr="001B5F52" w:rsidRDefault="008A49F3" w:rsidP="00112DFF">
            <w:pPr>
              <w:spacing w:line="360" w:lineRule="auto"/>
              <w:jc w:val="center"/>
              <w:textAlignment w:val="bottom"/>
              <w:rPr>
                <w:sz w:val="18"/>
                <w:szCs w:val="18"/>
              </w:rPr>
            </w:pPr>
            <w:r w:rsidRPr="001B5F52">
              <w:rPr>
                <w:b/>
                <w:bCs/>
                <w:kern w:val="24"/>
                <w:sz w:val="18"/>
                <w:szCs w:val="18"/>
              </w:rPr>
              <w:t>43</w:t>
            </w:r>
          </w:p>
        </w:tc>
        <w:tc>
          <w:tcPr>
            <w:tcW w:w="2835" w:type="dxa"/>
            <w:shd w:val="clear" w:color="auto" w:fill="BFBFBF" w:themeFill="background1" w:themeFillShade="BF"/>
            <w:vAlign w:val="center"/>
          </w:tcPr>
          <w:p w:rsidR="008A49F3" w:rsidRPr="001B5F52" w:rsidRDefault="008A49F3" w:rsidP="00112DFF">
            <w:pPr>
              <w:spacing w:line="360" w:lineRule="auto"/>
              <w:jc w:val="center"/>
              <w:textAlignment w:val="bottom"/>
              <w:rPr>
                <w:sz w:val="18"/>
                <w:szCs w:val="18"/>
              </w:rPr>
            </w:pPr>
            <w:r w:rsidRPr="001B5F52">
              <w:rPr>
                <w:b/>
                <w:bCs/>
                <w:kern w:val="24"/>
                <w:sz w:val="18"/>
                <w:szCs w:val="18"/>
              </w:rPr>
              <w:t>100%</w:t>
            </w:r>
          </w:p>
        </w:tc>
      </w:tr>
    </w:tbl>
    <w:p w:rsidR="008A49F3" w:rsidRPr="007E12F2" w:rsidRDefault="008A49F3" w:rsidP="007E12F2">
      <w:pPr>
        <w:tabs>
          <w:tab w:val="left" w:pos="3450"/>
        </w:tabs>
        <w:spacing w:after="0" w:line="240" w:lineRule="auto"/>
        <w:jc w:val="both"/>
        <w:rPr>
          <w:rFonts w:ascii="Arial Narrow" w:hAnsi="Arial Narrow"/>
          <w:sz w:val="16"/>
          <w:szCs w:val="16"/>
        </w:rPr>
      </w:pPr>
      <w:r w:rsidRPr="007E12F2">
        <w:rPr>
          <w:rFonts w:ascii="Arial Narrow" w:hAnsi="Arial Narrow"/>
          <w:sz w:val="16"/>
          <w:szCs w:val="16"/>
        </w:rPr>
        <w:t>Fonte: Portal da Transparência/CGU</w:t>
      </w:r>
    </w:p>
    <w:p w:rsidR="008A49F3" w:rsidRPr="007E12F2" w:rsidRDefault="008A49F3" w:rsidP="007E12F2">
      <w:pPr>
        <w:tabs>
          <w:tab w:val="left" w:pos="3450"/>
        </w:tabs>
        <w:spacing w:after="0" w:line="240" w:lineRule="auto"/>
        <w:jc w:val="both"/>
        <w:rPr>
          <w:rFonts w:ascii="Arial Narrow" w:hAnsi="Arial Narrow"/>
          <w:sz w:val="16"/>
          <w:szCs w:val="16"/>
        </w:rPr>
      </w:pPr>
      <w:r w:rsidRPr="007E12F2">
        <w:rPr>
          <w:rFonts w:ascii="Arial Narrow" w:hAnsi="Arial Narrow"/>
          <w:sz w:val="16"/>
          <w:szCs w:val="16"/>
        </w:rPr>
        <w:t>Obs.: Informações até 22 de novembro de 2015</w:t>
      </w:r>
    </w:p>
    <w:p w:rsidR="008A49F3" w:rsidRPr="007E12F2" w:rsidRDefault="008A49F3" w:rsidP="007E12F2">
      <w:pPr>
        <w:tabs>
          <w:tab w:val="left" w:pos="3450"/>
        </w:tabs>
        <w:spacing w:after="0" w:line="240" w:lineRule="auto"/>
        <w:jc w:val="both"/>
        <w:rPr>
          <w:rFonts w:ascii="Arial Narrow" w:hAnsi="Arial Narrow"/>
          <w:sz w:val="16"/>
          <w:szCs w:val="16"/>
        </w:rPr>
      </w:pPr>
    </w:p>
    <w:p w:rsidR="008A49F3" w:rsidRPr="003866C5" w:rsidRDefault="008A49F3" w:rsidP="00A13D37">
      <w:pPr>
        <w:spacing w:before="23" w:after="23"/>
        <w:jc w:val="both"/>
        <w:rPr>
          <w:rFonts w:ascii="Arial Narrow" w:hAnsi="Arial Narrow"/>
          <w:color w:val="FF0000"/>
          <w:sz w:val="20"/>
          <w:szCs w:val="20"/>
        </w:rPr>
      </w:pPr>
    </w:p>
    <w:p w:rsidR="008A49F3" w:rsidRPr="00A13D37" w:rsidRDefault="00A13D37" w:rsidP="008014A4">
      <w:pPr>
        <w:spacing w:before="23" w:after="23"/>
        <w:ind w:firstLine="1134"/>
        <w:jc w:val="both"/>
        <w:rPr>
          <w:rFonts w:ascii="Arial Narrow" w:hAnsi="Arial Narrow"/>
          <w:sz w:val="20"/>
          <w:szCs w:val="20"/>
        </w:rPr>
      </w:pPr>
      <w:r w:rsidRPr="00A13D37">
        <w:rPr>
          <w:rFonts w:ascii="Arial Narrow" w:hAnsi="Arial Narrow"/>
          <w:sz w:val="20"/>
          <w:szCs w:val="20"/>
        </w:rPr>
        <w:t>Em suma, as seguintes metas foram alcançadas:</w:t>
      </w:r>
    </w:p>
    <w:p w:rsidR="008A49F3" w:rsidRPr="00A13D37" w:rsidRDefault="008A49F3" w:rsidP="008014A4">
      <w:pPr>
        <w:spacing w:before="23" w:after="23"/>
        <w:ind w:firstLine="1134"/>
        <w:jc w:val="both"/>
        <w:rPr>
          <w:rFonts w:ascii="Arial Narrow" w:hAnsi="Arial Narrow"/>
          <w:sz w:val="20"/>
          <w:szCs w:val="20"/>
        </w:rPr>
      </w:pPr>
      <w:r w:rsidRPr="00A13D37">
        <w:rPr>
          <w:rFonts w:ascii="Arial Narrow" w:hAnsi="Arial Narrow"/>
          <w:sz w:val="20"/>
          <w:szCs w:val="20"/>
        </w:rPr>
        <w:t xml:space="preserve">- Requisitos Fiscais do CAUC/SIAFI - Das 46 pendências incluídas, 43 foram regularizadas, equivalente a 93,5%. Frisa-se que a </w:t>
      </w:r>
      <w:r w:rsidRPr="00A13D37">
        <w:rPr>
          <w:rFonts w:ascii="Arial Narrow" w:hAnsi="Arial Narrow"/>
          <w:b/>
          <w:sz w:val="20"/>
          <w:szCs w:val="20"/>
          <w:u w:val="single"/>
        </w:rPr>
        <w:t xml:space="preserve">Administração Direta está 100% adimplente </w:t>
      </w:r>
      <w:r w:rsidRPr="00A13D37">
        <w:rPr>
          <w:rFonts w:ascii="Arial Narrow" w:hAnsi="Arial Narrow"/>
          <w:sz w:val="20"/>
          <w:szCs w:val="20"/>
        </w:rPr>
        <w:t>e que as 03(três) pendências remanescentes referem-se a órgãos da Administração Indireta que estão com ações judiciais em curso. Ressalta-se que a Administração Indireta não impende às operações de crédito, celebração de convênios e contratos de repasse com a União.</w:t>
      </w:r>
    </w:p>
    <w:p w:rsidR="008A49F3" w:rsidRPr="00A13D37" w:rsidRDefault="008A49F3" w:rsidP="008014A4">
      <w:pPr>
        <w:spacing w:before="23" w:after="23"/>
        <w:ind w:firstLine="1134"/>
        <w:jc w:val="both"/>
        <w:rPr>
          <w:rFonts w:ascii="Arial Narrow" w:hAnsi="Arial Narrow"/>
          <w:sz w:val="20"/>
          <w:szCs w:val="20"/>
        </w:rPr>
      </w:pPr>
      <w:r w:rsidRPr="00A13D37">
        <w:rPr>
          <w:rFonts w:ascii="Arial Narrow" w:hAnsi="Arial Narrow"/>
          <w:sz w:val="20"/>
          <w:szCs w:val="20"/>
        </w:rPr>
        <w:t xml:space="preserve"> - Portal da Transparência (Governo Federal) – dos 43 convênios no </w:t>
      </w:r>
      <w:r w:rsidRPr="00A13D37">
        <w:rPr>
          <w:rFonts w:ascii="Arial Narrow" w:hAnsi="Arial Narrow"/>
          <w:i/>
          <w:sz w:val="20"/>
          <w:szCs w:val="20"/>
        </w:rPr>
        <w:t>status “aguardando prestação de contas”</w:t>
      </w:r>
      <w:r w:rsidRPr="00A13D37">
        <w:rPr>
          <w:rFonts w:ascii="Arial Narrow" w:hAnsi="Arial Narrow"/>
          <w:sz w:val="20"/>
          <w:szCs w:val="20"/>
        </w:rPr>
        <w:t xml:space="preserve">, 32 (74%) foram resolvidos com ações preventivas impedindo a inscrição no CAUC/SIAFI. </w:t>
      </w:r>
    </w:p>
    <w:p w:rsidR="008A49F3" w:rsidRPr="00A13D37" w:rsidRDefault="008A49F3" w:rsidP="008014A4">
      <w:pPr>
        <w:pStyle w:val="PargrafodaLista"/>
        <w:spacing w:before="23" w:after="23" w:line="276" w:lineRule="auto"/>
        <w:ind w:left="0" w:firstLine="1134"/>
        <w:contextualSpacing w:val="0"/>
        <w:jc w:val="both"/>
        <w:rPr>
          <w:rFonts w:ascii="Arial Narrow" w:hAnsi="Arial Narrow"/>
        </w:rPr>
      </w:pPr>
      <w:r w:rsidRPr="00A13D37">
        <w:rPr>
          <w:rFonts w:ascii="Arial Narrow" w:hAnsi="Arial Narrow"/>
        </w:rPr>
        <w:t xml:space="preserve">- Relatório de Situação Fiscal da Receita Federal do Brasil – dos 202 registros de pendência de débitos junto à RFB, 179 foram regularizadas pelos órgãos, correspondendo a 88,6%. </w:t>
      </w:r>
    </w:p>
    <w:p w:rsidR="008A49F3" w:rsidRPr="00A13D37" w:rsidRDefault="008A49F3" w:rsidP="008014A4">
      <w:pPr>
        <w:pStyle w:val="PargrafodaLista"/>
        <w:spacing w:before="23" w:after="23" w:line="276" w:lineRule="auto"/>
        <w:ind w:left="0" w:firstLine="1134"/>
        <w:contextualSpacing w:val="0"/>
        <w:jc w:val="both"/>
        <w:rPr>
          <w:rFonts w:ascii="Arial Narrow" w:hAnsi="Arial Narrow"/>
        </w:rPr>
      </w:pPr>
      <w:r w:rsidRPr="00A13D37">
        <w:rPr>
          <w:rFonts w:ascii="Arial Narrow" w:hAnsi="Arial Narrow"/>
        </w:rPr>
        <w:t>- Renovação de todas as Certidões Positiva com Efeitos de Negativa de Débitos Relativos aos Tributos Federais e à Dívida Ativa da União vinculadas ao CNPJ Principal do Distrito Federal, totalizando 105 certidões.</w:t>
      </w:r>
    </w:p>
    <w:p w:rsidR="008A49F3" w:rsidRPr="00A13D37" w:rsidRDefault="008A49F3" w:rsidP="008014A4">
      <w:pPr>
        <w:pStyle w:val="PargrafodaLista"/>
        <w:spacing w:before="23" w:after="23" w:line="276" w:lineRule="auto"/>
        <w:ind w:left="0" w:firstLine="1134"/>
        <w:contextualSpacing w:val="0"/>
        <w:jc w:val="both"/>
        <w:rPr>
          <w:rFonts w:ascii="Arial Narrow" w:hAnsi="Arial Narrow"/>
        </w:rPr>
      </w:pPr>
      <w:r w:rsidRPr="00A13D37">
        <w:rPr>
          <w:rFonts w:ascii="Arial Narrow" w:hAnsi="Arial Narrow"/>
        </w:rPr>
        <w:t>- Publicação de 100% dos atos designatórios dos representantes das Administrações Regionais e das Secretarias de Estado pertinentes ao CAUC/SIAFI e à Receita Federal do Brasil.</w:t>
      </w:r>
    </w:p>
    <w:p w:rsidR="008A49F3" w:rsidRPr="00A13D37" w:rsidRDefault="008A49F3" w:rsidP="008014A4">
      <w:pPr>
        <w:spacing w:before="23" w:after="23"/>
        <w:ind w:firstLine="1134"/>
        <w:jc w:val="both"/>
        <w:rPr>
          <w:rFonts w:ascii="Arial Narrow" w:hAnsi="Arial Narrow" w:cs="Arial"/>
          <w:sz w:val="20"/>
          <w:szCs w:val="20"/>
        </w:rPr>
      </w:pPr>
    </w:p>
    <w:p w:rsidR="008A49F3" w:rsidRPr="00616BE8" w:rsidRDefault="008A49F3" w:rsidP="00616BE8">
      <w:pPr>
        <w:spacing w:before="23" w:after="23"/>
        <w:jc w:val="both"/>
        <w:rPr>
          <w:rFonts w:ascii="Arial Narrow" w:eastAsia="Batang" w:hAnsi="Arial Narrow" w:cs="Arial"/>
          <w:b/>
          <w:bCs/>
          <w:sz w:val="20"/>
          <w:szCs w:val="20"/>
          <w:u w:val="single"/>
        </w:rPr>
      </w:pPr>
      <w:r w:rsidRPr="00616BE8">
        <w:rPr>
          <w:rFonts w:ascii="Arial Narrow" w:eastAsia="Batang" w:hAnsi="Arial Narrow" w:cs="Arial"/>
          <w:b/>
          <w:bCs/>
          <w:sz w:val="20"/>
          <w:szCs w:val="20"/>
          <w:u w:val="single"/>
        </w:rPr>
        <w:t>Governança</w:t>
      </w:r>
    </w:p>
    <w:p w:rsidR="00AF53ED" w:rsidRDefault="00AF53ED"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A estrutura de Governança foi criada pelo Decreto nº 36.240, de 02 de janeiro de 2015, e tem por objetivo produzir o ambiente institucional necessário para promover o equilíbrio financeiro e orçamentário para dar estabilidade e sustentabilidade para a execução das políticas públicas por parte do Distrito Federal.</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Em face da situação de desequilíbrio encontrada e de déficit orçamentário e financeiro estrutural produzido e que foi repassada para o exercício de 2015, o papel desempenhado pela Governança foi no sentido de levantar a situação real das contas públicas e iniciar o ajuste necessário para honrar os compromissos do Governo.</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 xml:space="preserve">Para tanto, foram instaladas a Câmara de Governança Orçamentária, Financeira e Corporativa do Distrito Federal (GOVERNANÇA-DF), a Câmara de Governança Orçamentária, Financeira e Corporativa do Distrito Federal das Empresas Públicas (GOVERNANÇA-EP), o Comitê de Governança de Pessoal (CGP) e a Comissão Temática de Qualidade do Gasto (CQG). </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 xml:space="preserve">Com esse propósito, as despesas e alterações orçamentárias de todas as unidades do complexo administrativo do Governo do Distrito Federal deveriam passar por deliberação dos órgãos da GOVERNANÇA-DF, nos termos dos Decretos nº 36.240/2015, nº 36.246/2015 e nº 36.471/2015.  </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Até o 5º bimestre, foram realizadas 78</w:t>
      </w:r>
      <w:r w:rsidRPr="008014A4">
        <w:rPr>
          <w:rFonts w:ascii="Arial Narrow" w:eastAsiaTheme="minorHAnsi" w:hAnsi="Arial Narrow" w:cstheme="minorBidi"/>
          <w:color w:val="FF0000"/>
          <w:sz w:val="20"/>
          <w:szCs w:val="20"/>
          <w:lang w:eastAsia="en-US"/>
        </w:rPr>
        <w:t xml:space="preserve"> </w:t>
      </w:r>
      <w:r w:rsidRPr="008014A4">
        <w:rPr>
          <w:rFonts w:ascii="Arial Narrow" w:eastAsiaTheme="minorHAnsi" w:hAnsi="Arial Narrow" w:cstheme="minorBidi"/>
          <w:sz w:val="20"/>
          <w:szCs w:val="20"/>
          <w:lang w:eastAsia="en-US"/>
        </w:rPr>
        <w:t xml:space="preserve">reuniões (com 1.305 propostas analisadas) da GOVERNANÇA-DF, 36 reuniões da CQG (com 623 demandas analisadas). Ressalte-se que em atendimento ao item VI do artigo 8º do Decreto n° 36.240/2015, esta Unidade apresenta relatórios bimestrais com as atividades desenvolvidas pela GOVERNANÇA-DF, e, em razão da conclusão do exercício financeiro e processamento de várias demandas, as informações do 6º bimestre ainda não foram consolidadas, as quais serão enviadas, tão logo se conclua o exercício. </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As principais demandas apresentadas pelos diversos órgãos entidades estão distribuídas da seguinte forma: 436 suplementações orçamentárias; 298 despesas de exercícios anteriores, 297 contratos e convênios; 163 descontingenciamentos; 152 suplementações de superávit; 140 restos a pagar. Dentre as demandas orçamentárias, obteve-se uma restrição de 76% na execução das despesas de exercícios anteriores, 58% na realização de descontingenciamentos e 69% no atendimento de suplementações orçamentárias.</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Dentre as medidas que visam à redução do custo da máquina pública distrital, de modo a assegurar o funcionamento contínuo dos serviços públicos prestados, tem-se a edição dos Decretos nº 36.246/2015, nº 36.471/2015 e nº 36.757/2015. Também neste sentido, foi realizado um minucioso trabalho de contenção de despesas, por meio da reprogramação orçamentária realizada junto às diversas unidades administrativas, evidenciada pela reprogramação orçamentária da ordem de R$ 1,9 bilhão, o que demonstra uma contenção frente ao sério problema financeiro gerado.</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Com o objetivo de assegurar a regularidade dos pagamentos a fornecedores e aos servidores públicos do Distrito Federal, foi instituído o Decreto nº 36.755/2015, o qual determina o registro contábil das despesas oriundas de exercícios anteriores como dívida fundada e estabelece prazo e procedimentos para o pagamento da dívida.</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 xml:space="preserve">Diante disso, foi possível regularizar a situação de aproximadamente R$ 1,8 bilhões de dívida herdada da gestão anterior, sem lastro financeiro e, em boa parte do montante, também sem lastro orçamentário, tendo sido pago no presente exercício R$ 562,8 milhões de restos a pagar e R$ 1,2 bilhões de despesas de exercícios anteriores, devendo o restante ser pago parceladamente até o fim desta gestão.  </w:t>
      </w:r>
    </w:p>
    <w:p w:rsidR="004C4F03" w:rsidRPr="008014A4" w:rsidRDefault="004C4F03"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sidRPr="008014A4">
        <w:rPr>
          <w:rFonts w:ascii="Arial Narrow" w:eastAsiaTheme="minorHAnsi" w:hAnsi="Arial Narrow" w:cstheme="minorBidi"/>
          <w:sz w:val="20"/>
          <w:szCs w:val="20"/>
          <w:lang w:eastAsia="en-US"/>
        </w:rPr>
        <w:t>Assim, pode-se sair de um cenário de R$ 6,5 bilhões de déficit orçamentário, para um de R$ 2,8 bilhões, mantendo ainda, um mínimo de investimentos públicos e obras indispensáveis ao incremento da economia local.</w:t>
      </w:r>
    </w:p>
    <w:p w:rsidR="004C4F03" w:rsidRPr="008014A4" w:rsidRDefault="00F7184D" w:rsidP="008014A4">
      <w:pPr>
        <w:pStyle w:val="NormalWeb"/>
        <w:shd w:val="clear" w:color="auto" w:fill="FFFFFF"/>
        <w:spacing w:before="23" w:beforeAutospacing="0" w:after="23" w:afterAutospacing="0" w:line="276" w:lineRule="auto"/>
        <w:ind w:firstLine="1134"/>
        <w:jc w:val="both"/>
        <w:rPr>
          <w:rFonts w:ascii="Arial Narrow" w:eastAsiaTheme="minorHAnsi" w:hAnsi="Arial Narrow" w:cstheme="minorBidi"/>
          <w:sz w:val="20"/>
          <w:szCs w:val="20"/>
          <w:lang w:eastAsia="en-US"/>
        </w:rPr>
      </w:pPr>
      <w:r>
        <w:rPr>
          <w:rFonts w:ascii="Arial Narrow" w:eastAsiaTheme="minorHAnsi" w:hAnsi="Arial Narrow" w:cstheme="minorBidi"/>
          <w:sz w:val="20"/>
          <w:szCs w:val="20"/>
          <w:lang w:eastAsia="en-US"/>
        </w:rPr>
        <w:t>V</w:t>
      </w:r>
      <w:r w:rsidR="004C4F03" w:rsidRPr="008014A4">
        <w:rPr>
          <w:rFonts w:ascii="Arial Narrow" w:eastAsiaTheme="minorHAnsi" w:hAnsi="Arial Narrow" w:cstheme="minorBidi"/>
          <w:sz w:val="20"/>
          <w:szCs w:val="20"/>
          <w:lang w:eastAsia="en-US"/>
        </w:rPr>
        <w:t xml:space="preserve">ale ressaltar o cotidiano trabalho educativo que, tanto os membros da Câmara de Governança, como sua equipe de apoio tem desenvolvido, no sentido de conscientizar todo o complexo administrativo do cenário financeiro pelo qual o Governo passa, bem como orientar sobre as providências a serem adotadas visando superar a situação atual e proporcionar serviços de qualidade aos cidadãos que efetivamente nos dê orgulho de viver em Brasília. </w:t>
      </w:r>
    </w:p>
    <w:p w:rsidR="004056E9" w:rsidRDefault="004056E9" w:rsidP="008014A4">
      <w:pPr>
        <w:spacing w:before="23" w:after="23"/>
        <w:ind w:firstLine="1134"/>
        <w:jc w:val="both"/>
        <w:rPr>
          <w:rFonts w:ascii="Arial Narrow" w:hAnsi="Arial Narrow"/>
          <w:sz w:val="20"/>
          <w:szCs w:val="20"/>
        </w:rPr>
      </w:pPr>
    </w:p>
    <w:p w:rsidR="00156FA3" w:rsidRPr="00616BE8" w:rsidRDefault="004056E9" w:rsidP="00616BE8">
      <w:pPr>
        <w:spacing w:before="23" w:after="23"/>
        <w:jc w:val="both"/>
        <w:rPr>
          <w:rFonts w:ascii="Arial Narrow" w:hAnsi="Arial Narrow"/>
          <w:b/>
          <w:sz w:val="20"/>
          <w:szCs w:val="20"/>
          <w:u w:val="single"/>
        </w:rPr>
      </w:pPr>
      <w:r w:rsidRPr="00616BE8">
        <w:rPr>
          <w:rFonts w:ascii="Arial Narrow" w:hAnsi="Arial Narrow"/>
          <w:b/>
          <w:sz w:val="20"/>
          <w:szCs w:val="20"/>
          <w:u w:val="single"/>
        </w:rPr>
        <w:t>Controle Interno</w:t>
      </w:r>
    </w:p>
    <w:p w:rsidR="00AF53ED" w:rsidRDefault="00AF53ED" w:rsidP="004056E9">
      <w:pPr>
        <w:spacing w:before="23" w:after="23"/>
        <w:ind w:firstLine="1134"/>
        <w:jc w:val="both"/>
        <w:rPr>
          <w:rFonts w:ascii="Arial Narrow" w:hAnsi="Arial Narrow"/>
          <w:sz w:val="20"/>
          <w:szCs w:val="20"/>
        </w:rPr>
      </w:pPr>
    </w:p>
    <w:p w:rsidR="004056E9" w:rsidRPr="00964D52" w:rsidRDefault="004056E9" w:rsidP="004056E9">
      <w:pPr>
        <w:spacing w:before="23" w:after="23"/>
        <w:ind w:firstLine="1134"/>
        <w:jc w:val="both"/>
        <w:rPr>
          <w:rFonts w:ascii="Arial Narrow" w:hAnsi="Arial Narrow"/>
          <w:sz w:val="20"/>
          <w:szCs w:val="20"/>
        </w:rPr>
      </w:pPr>
      <w:r w:rsidRPr="00964D52">
        <w:rPr>
          <w:rFonts w:ascii="Arial Narrow" w:hAnsi="Arial Narrow"/>
          <w:sz w:val="20"/>
          <w:szCs w:val="20"/>
        </w:rPr>
        <w:t>Em cumprimento às competências do Decreto nº 34.367/2013, as ações executadas pela U</w:t>
      </w:r>
      <w:r w:rsidR="00035FA9">
        <w:rPr>
          <w:rFonts w:ascii="Arial Narrow" w:hAnsi="Arial Narrow"/>
          <w:sz w:val="20"/>
          <w:szCs w:val="20"/>
        </w:rPr>
        <w:t xml:space="preserve">nidade de </w:t>
      </w:r>
      <w:r w:rsidRPr="00964D52">
        <w:rPr>
          <w:rFonts w:ascii="Arial Narrow" w:hAnsi="Arial Narrow"/>
          <w:sz w:val="20"/>
          <w:szCs w:val="20"/>
        </w:rPr>
        <w:t>C</w:t>
      </w:r>
      <w:r w:rsidR="00035FA9">
        <w:rPr>
          <w:rFonts w:ascii="Arial Narrow" w:hAnsi="Arial Narrow"/>
          <w:sz w:val="20"/>
          <w:szCs w:val="20"/>
        </w:rPr>
        <w:t xml:space="preserve">ontrole </w:t>
      </w:r>
      <w:r w:rsidRPr="00964D52">
        <w:rPr>
          <w:rFonts w:ascii="Arial Narrow" w:hAnsi="Arial Narrow"/>
          <w:sz w:val="20"/>
          <w:szCs w:val="20"/>
        </w:rPr>
        <w:t>I</w:t>
      </w:r>
      <w:r w:rsidR="00035FA9">
        <w:rPr>
          <w:rFonts w:ascii="Arial Narrow" w:hAnsi="Arial Narrow"/>
          <w:sz w:val="20"/>
          <w:szCs w:val="20"/>
        </w:rPr>
        <w:t>nterno</w:t>
      </w:r>
      <w:r w:rsidRPr="00964D52">
        <w:rPr>
          <w:rFonts w:ascii="Arial Narrow" w:hAnsi="Arial Narrow"/>
          <w:sz w:val="20"/>
          <w:szCs w:val="20"/>
        </w:rPr>
        <w:t xml:space="preserve"> no período de 2015 tiveram como foco contribuir para a antecipação de riscos e co</w:t>
      </w:r>
      <w:r w:rsidR="00035FA9">
        <w:rPr>
          <w:rFonts w:ascii="Arial Narrow" w:hAnsi="Arial Narrow"/>
          <w:sz w:val="20"/>
          <w:szCs w:val="20"/>
        </w:rPr>
        <w:t>rreção de falhas, aprimoramento de procedimentos,</w:t>
      </w:r>
      <w:r w:rsidRPr="00964D52">
        <w:rPr>
          <w:rFonts w:ascii="Arial Narrow" w:hAnsi="Arial Narrow"/>
          <w:sz w:val="20"/>
          <w:szCs w:val="20"/>
        </w:rPr>
        <w:t xml:space="preserve"> orientação aos gestores quanto à utilização e </w:t>
      </w:r>
      <w:r w:rsidR="00035FA9">
        <w:rPr>
          <w:rFonts w:ascii="Arial Narrow" w:hAnsi="Arial Narrow"/>
          <w:sz w:val="20"/>
          <w:szCs w:val="20"/>
        </w:rPr>
        <w:t>prestação de contas de recursos,</w:t>
      </w:r>
      <w:r w:rsidRPr="00964D52">
        <w:rPr>
          <w:rFonts w:ascii="Arial Narrow" w:hAnsi="Arial Narrow"/>
          <w:sz w:val="20"/>
          <w:szCs w:val="20"/>
        </w:rPr>
        <w:t xml:space="preserve"> acompanhamento das recomendações dos órgãos de controle externo </w:t>
      </w:r>
      <w:r w:rsidR="00035FA9">
        <w:rPr>
          <w:rFonts w:ascii="Arial Narrow" w:hAnsi="Arial Narrow"/>
          <w:sz w:val="20"/>
          <w:szCs w:val="20"/>
        </w:rPr>
        <w:t>– TCDF, TCU, CGDF, MPDFT, PGDF,</w:t>
      </w:r>
      <w:r w:rsidRPr="00964D52">
        <w:rPr>
          <w:rFonts w:ascii="Arial Narrow" w:hAnsi="Arial Narrow"/>
          <w:sz w:val="20"/>
          <w:szCs w:val="20"/>
        </w:rPr>
        <w:t xml:space="preserve"> assessoramento aos gestores quanto ao cumprimento de normas de natureza contábil, financeira, orçamentária, operacional, patrimonial, de aposentadorias e pensões.</w:t>
      </w:r>
    </w:p>
    <w:p w:rsidR="00035FA9" w:rsidRDefault="004056E9" w:rsidP="004056E9">
      <w:pPr>
        <w:pStyle w:val="Default"/>
        <w:spacing w:before="23" w:after="23" w:line="276" w:lineRule="auto"/>
        <w:ind w:firstLine="1134"/>
        <w:jc w:val="both"/>
        <w:rPr>
          <w:rFonts w:ascii="Arial Narrow" w:hAnsi="Arial Narrow"/>
          <w:sz w:val="20"/>
          <w:szCs w:val="20"/>
        </w:rPr>
      </w:pPr>
      <w:r w:rsidRPr="001B4100">
        <w:rPr>
          <w:rFonts w:ascii="Arial Narrow" w:hAnsi="Arial Narrow"/>
          <w:bCs/>
          <w:sz w:val="20"/>
          <w:szCs w:val="20"/>
        </w:rPr>
        <w:t>No tocante a gestão suprimentos, almoxarifado e patrimônio</w:t>
      </w:r>
      <w:r w:rsidRPr="00964D52">
        <w:rPr>
          <w:rFonts w:ascii="Arial Narrow" w:hAnsi="Arial Narrow"/>
          <w:b/>
          <w:bCs/>
          <w:sz w:val="20"/>
          <w:szCs w:val="20"/>
        </w:rPr>
        <w:t xml:space="preserve"> </w:t>
      </w:r>
      <w:r w:rsidRPr="00964D52">
        <w:rPr>
          <w:rFonts w:ascii="Arial Narrow" w:hAnsi="Arial Narrow"/>
          <w:sz w:val="20"/>
          <w:szCs w:val="20"/>
        </w:rPr>
        <w:t xml:space="preserve">foram empreendidas ações com vistas a acompanhar as atividades desenvolvidas no âmbito da Coordenação de Logística e Administração – COLOG/SUAG. Neste sentido </w:t>
      </w:r>
      <w:r w:rsidR="001B4100">
        <w:rPr>
          <w:rFonts w:ascii="Arial Narrow" w:hAnsi="Arial Narrow"/>
          <w:sz w:val="20"/>
          <w:szCs w:val="20"/>
        </w:rPr>
        <w:t xml:space="preserve">foi </w:t>
      </w:r>
      <w:r w:rsidR="00035FA9">
        <w:rPr>
          <w:rFonts w:ascii="Arial Narrow" w:hAnsi="Arial Narrow"/>
          <w:sz w:val="20"/>
          <w:szCs w:val="20"/>
        </w:rPr>
        <w:t>realizada:</w:t>
      </w:r>
    </w:p>
    <w:p w:rsidR="00035FA9" w:rsidRDefault="00035FA9" w:rsidP="00E206B2">
      <w:pPr>
        <w:pStyle w:val="Default"/>
        <w:numPr>
          <w:ilvl w:val="0"/>
          <w:numId w:val="37"/>
        </w:numPr>
        <w:spacing w:before="23" w:after="23" w:line="276" w:lineRule="auto"/>
        <w:jc w:val="both"/>
        <w:rPr>
          <w:rFonts w:ascii="Arial Narrow" w:hAnsi="Arial Narrow"/>
          <w:sz w:val="20"/>
          <w:szCs w:val="20"/>
        </w:rPr>
      </w:pPr>
      <w:r>
        <w:rPr>
          <w:rFonts w:ascii="Arial Narrow" w:hAnsi="Arial Narrow"/>
          <w:sz w:val="20"/>
          <w:szCs w:val="20"/>
        </w:rPr>
        <w:t>análise</w:t>
      </w:r>
      <w:r w:rsidR="001B4100">
        <w:rPr>
          <w:rFonts w:ascii="Arial Narrow" w:hAnsi="Arial Narrow"/>
          <w:sz w:val="20"/>
          <w:szCs w:val="20"/>
        </w:rPr>
        <w:t xml:space="preserve"> </w:t>
      </w:r>
      <w:r w:rsidR="00E206B2">
        <w:rPr>
          <w:rFonts w:ascii="Arial Narrow" w:hAnsi="Arial Narrow"/>
          <w:sz w:val="20"/>
          <w:szCs w:val="20"/>
        </w:rPr>
        <w:t>d</w:t>
      </w:r>
      <w:r w:rsidR="004056E9" w:rsidRPr="00964D52">
        <w:rPr>
          <w:rFonts w:ascii="Arial Narrow" w:hAnsi="Arial Narrow"/>
          <w:sz w:val="20"/>
          <w:szCs w:val="20"/>
        </w:rPr>
        <w:t xml:space="preserve">a real situação dos bens de consumo e permanente, dos bens móveis e imóveis; </w:t>
      </w:r>
    </w:p>
    <w:p w:rsidR="007B022F" w:rsidRDefault="004056E9" w:rsidP="00E206B2">
      <w:pPr>
        <w:pStyle w:val="Default"/>
        <w:numPr>
          <w:ilvl w:val="0"/>
          <w:numId w:val="37"/>
        </w:numPr>
        <w:spacing w:before="23" w:after="23" w:line="276" w:lineRule="auto"/>
        <w:jc w:val="both"/>
        <w:rPr>
          <w:rFonts w:ascii="Arial Narrow" w:hAnsi="Arial Narrow"/>
          <w:sz w:val="20"/>
          <w:szCs w:val="20"/>
        </w:rPr>
      </w:pPr>
      <w:r w:rsidRPr="00964D52">
        <w:rPr>
          <w:rFonts w:ascii="Arial Narrow" w:hAnsi="Arial Narrow"/>
          <w:sz w:val="20"/>
          <w:szCs w:val="20"/>
        </w:rPr>
        <w:t>acompanh</w:t>
      </w:r>
      <w:r w:rsidR="00035FA9">
        <w:rPr>
          <w:rFonts w:ascii="Arial Narrow" w:hAnsi="Arial Narrow"/>
          <w:sz w:val="20"/>
          <w:szCs w:val="20"/>
        </w:rPr>
        <w:t>amento d</w:t>
      </w:r>
      <w:r w:rsidRPr="00964D52">
        <w:rPr>
          <w:rFonts w:ascii="Arial Narrow" w:hAnsi="Arial Narrow"/>
          <w:sz w:val="20"/>
          <w:szCs w:val="20"/>
        </w:rPr>
        <w:t>a execução de contratos, tal como o de prestação de se</w:t>
      </w:r>
      <w:r w:rsidR="00035FA9">
        <w:rPr>
          <w:rFonts w:ascii="Arial Narrow" w:hAnsi="Arial Narrow"/>
          <w:sz w:val="20"/>
          <w:szCs w:val="20"/>
        </w:rPr>
        <w:t>rviços de mão de obra dos r</w:t>
      </w:r>
      <w:r w:rsidRPr="00964D52">
        <w:rPr>
          <w:rFonts w:ascii="Arial Narrow" w:hAnsi="Arial Narrow"/>
          <w:sz w:val="20"/>
          <w:szCs w:val="20"/>
        </w:rPr>
        <w:t xml:space="preserve">eeducandos da FUNAP; </w:t>
      </w:r>
    </w:p>
    <w:p w:rsidR="007B022F" w:rsidRDefault="00E206B2" w:rsidP="00E206B2">
      <w:pPr>
        <w:pStyle w:val="Default"/>
        <w:numPr>
          <w:ilvl w:val="0"/>
          <w:numId w:val="37"/>
        </w:numPr>
        <w:spacing w:before="23" w:after="23" w:line="276" w:lineRule="auto"/>
        <w:jc w:val="both"/>
        <w:rPr>
          <w:rFonts w:ascii="Arial Narrow" w:hAnsi="Arial Narrow"/>
          <w:sz w:val="20"/>
          <w:szCs w:val="20"/>
        </w:rPr>
      </w:pPr>
      <w:r>
        <w:rPr>
          <w:rFonts w:ascii="Arial Narrow" w:hAnsi="Arial Narrow"/>
          <w:sz w:val="20"/>
          <w:szCs w:val="20"/>
        </w:rPr>
        <w:t>v</w:t>
      </w:r>
      <w:r w:rsidR="004056E9" w:rsidRPr="00964D52">
        <w:rPr>
          <w:rFonts w:ascii="Arial Narrow" w:hAnsi="Arial Narrow"/>
          <w:sz w:val="20"/>
          <w:szCs w:val="20"/>
        </w:rPr>
        <w:t xml:space="preserve">isita ao setor de almoxarifado com vistas a conferir a segurança do local, e as condições de armazenamento dos materiais, verificando também os estoques por meio do sistema de material SIGMANET; </w:t>
      </w:r>
    </w:p>
    <w:p w:rsidR="004056E9" w:rsidRPr="00E206B2" w:rsidRDefault="004056E9" w:rsidP="00E206B2">
      <w:pPr>
        <w:pStyle w:val="Default"/>
        <w:numPr>
          <w:ilvl w:val="0"/>
          <w:numId w:val="37"/>
        </w:numPr>
        <w:spacing w:before="23" w:after="23" w:line="276" w:lineRule="auto"/>
        <w:jc w:val="both"/>
        <w:rPr>
          <w:rFonts w:ascii="Arial Narrow" w:hAnsi="Arial Narrow"/>
          <w:sz w:val="20"/>
          <w:szCs w:val="20"/>
        </w:rPr>
      </w:pPr>
      <w:r w:rsidRPr="00964D52">
        <w:rPr>
          <w:rFonts w:ascii="Arial Narrow" w:hAnsi="Arial Narrow"/>
          <w:sz w:val="20"/>
          <w:szCs w:val="20"/>
        </w:rPr>
        <w:t>aco</w:t>
      </w:r>
      <w:r w:rsidR="00E206B2">
        <w:rPr>
          <w:rFonts w:ascii="Arial Narrow" w:hAnsi="Arial Narrow"/>
          <w:sz w:val="20"/>
          <w:szCs w:val="20"/>
        </w:rPr>
        <w:t>mpanhamento</w:t>
      </w:r>
      <w:r w:rsidRPr="00964D52">
        <w:rPr>
          <w:rFonts w:ascii="Arial Narrow" w:hAnsi="Arial Narrow"/>
          <w:sz w:val="20"/>
          <w:szCs w:val="20"/>
        </w:rPr>
        <w:t xml:space="preserve"> </w:t>
      </w:r>
      <w:r w:rsidR="00E206B2">
        <w:rPr>
          <w:rFonts w:ascii="Arial Narrow" w:hAnsi="Arial Narrow"/>
          <w:sz w:val="20"/>
          <w:szCs w:val="20"/>
        </w:rPr>
        <w:t>d</w:t>
      </w:r>
      <w:r w:rsidRPr="00964D52">
        <w:rPr>
          <w:rFonts w:ascii="Arial Narrow" w:hAnsi="Arial Narrow"/>
          <w:sz w:val="20"/>
          <w:szCs w:val="20"/>
        </w:rPr>
        <w:t xml:space="preserve">a movimentação das contas contábeis via sistema SIGGO, verificando a conciliação da movimentação das seguintes contas (controle de estoque interno, baixa de bens de estoque, bens de estoque – consumo, bens de estoque – consumo – provisão, transferências </w:t>
      </w:r>
      <w:r w:rsidR="00E206B2">
        <w:rPr>
          <w:rFonts w:ascii="Arial Narrow" w:hAnsi="Arial Narrow"/>
          <w:sz w:val="20"/>
          <w:szCs w:val="20"/>
        </w:rPr>
        <w:t>recebidas entre UGs) via SIGGO</w:t>
      </w:r>
      <w:r w:rsidRPr="00E206B2">
        <w:rPr>
          <w:rFonts w:ascii="Arial Narrow" w:hAnsi="Arial Narrow"/>
          <w:sz w:val="20"/>
          <w:szCs w:val="20"/>
        </w:rPr>
        <w:t xml:space="preserve">. </w:t>
      </w:r>
    </w:p>
    <w:p w:rsidR="004056E9" w:rsidRPr="00964D52" w:rsidRDefault="00F856FD" w:rsidP="004056E9">
      <w:pPr>
        <w:pStyle w:val="Default"/>
        <w:spacing w:before="23" w:after="23" w:line="276" w:lineRule="auto"/>
        <w:ind w:firstLine="1134"/>
        <w:jc w:val="both"/>
        <w:rPr>
          <w:rFonts w:ascii="Arial Narrow" w:hAnsi="Arial Narrow"/>
          <w:sz w:val="20"/>
          <w:szCs w:val="20"/>
        </w:rPr>
      </w:pPr>
      <w:r>
        <w:rPr>
          <w:rFonts w:ascii="Arial Narrow" w:hAnsi="Arial Narrow"/>
          <w:sz w:val="20"/>
          <w:szCs w:val="20"/>
        </w:rPr>
        <w:t>F</w:t>
      </w:r>
      <w:r w:rsidR="004056E9" w:rsidRPr="00964D52">
        <w:rPr>
          <w:rFonts w:ascii="Arial Narrow" w:hAnsi="Arial Narrow"/>
          <w:sz w:val="20"/>
          <w:szCs w:val="20"/>
        </w:rPr>
        <w:t>oram empreendid</w:t>
      </w:r>
      <w:r>
        <w:rPr>
          <w:rFonts w:ascii="Arial Narrow" w:hAnsi="Arial Narrow"/>
          <w:sz w:val="20"/>
          <w:szCs w:val="20"/>
        </w:rPr>
        <w:t>o</w:t>
      </w:r>
      <w:r w:rsidR="004056E9" w:rsidRPr="00964D52">
        <w:rPr>
          <w:rFonts w:ascii="Arial Narrow" w:hAnsi="Arial Narrow"/>
          <w:sz w:val="20"/>
          <w:szCs w:val="20"/>
        </w:rPr>
        <w:t xml:space="preserve">s </w:t>
      </w:r>
      <w:r>
        <w:rPr>
          <w:rFonts w:ascii="Arial Narrow" w:hAnsi="Arial Narrow"/>
          <w:sz w:val="20"/>
          <w:szCs w:val="20"/>
        </w:rPr>
        <w:t xml:space="preserve">esforços na área de </w:t>
      </w:r>
      <w:r w:rsidRPr="00F856FD">
        <w:rPr>
          <w:rFonts w:ascii="Arial Narrow" w:hAnsi="Arial Narrow"/>
          <w:bCs/>
          <w:sz w:val="20"/>
          <w:szCs w:val="20"/>
        </w:rPr>
        <w:t>execução orçamentária, financeira e contábil</w:t>
      </w:r>
      <w:r w:rsidR="004056E9" w:rsidRPr="00F856FD">
        <w:rPr>
          <w:rFonts w:ascii="Arial Narrow" w:hAnsi="Arial Narrow"/>
          <w:sz w:val="20"/>
          <w:szCs w:val="20"/>
        </w:rPr>
        <w:t>,</w:t>
      </w:r>
      <w:r w:rsidR="004056E9" w:rsidRPr="00964D52">
        <w:rPr>
          <w:rFonts w:ascii="Arial Narrow" w:hAnsi="Arial Narrow"/>
          <w:sz w:val="20"/>
          <w:szCs w:val="20"/>
        </w:rPr>
        <w:t xml:space="preserve"> com vistas ao acompanhamento dos contratos administrados pela SEPLAG</w:t>
      </w:r>
      <w:r>
        <w:rPr>
          <w:rFonts w:ascii="Arial Narrow" w:hAnsi="Arial Narrow"/>
          <w:sz w:val="20"/>
          <w:szCs w:val="20"/>
        </w:rPr>
        <w:t>,</w:t>
      </w:r>
      <w:r w:rsidR="004056E9" w:rsidRPr="00964D52">
        <w:rPr>
          <w:rFonts w:ascii="Arial Narrow" w:hAnsi="Arial Narrow"/>
          <w:sz w:val="20"/>
          <w:szCs w:val="20"/>
        </w:rPr>
        <w:t xml:space="preserve"> ao ressarcimento de créditos por danos ao patrimônio</w:t>
      </w:r>
      <w:r>
        <w:rPr>
          <w:rFonts w:ascii="Arial Narrow" w:hAnsi="Arial Narrow"/>
          <w:sz w:val="20"/>
          <w:szCs w:val="20"/>
        </w:rPr>
        <w:t>,</w:t>
      </w:r>
      <w:r w:rsidR="004056E9" w:rsidRPr="00964D52">
        <w:rPr>
          <w:rFonts w:ascii="Arial Narrow" w:hAnsi="Arial Narrow"/>
          <w:sz w:val="20"/>
          <w:szCs w:val="20"/>
        </w:rPr>
        <w:t xml:space="preserve"> a regularização de valores pendentes d</w:t>
      </w:r>
      <w:r>
        <w:rPr>
          <w:rFonts w:ascii="Arial Narrow" w:hAnsi="Arial Narrow"/>
          <w:sz w:val="20"/>
          <w:szCs w:val="20"/>
        </w:rPr>
        <w:t>e liquidação,</w:t>
      </w:r>
      <w:r w:rsidR="004056E9" w:rsidRPr="00964D52">
        <w:rPr>
          <w:rFonts w:ascii="Arial Narrow" w:hAnsi="Arial Narrow"/>
          <w:sz w:val="20"/>
          <w:szCs w:val="20"/>
        </w:rPr>
        <w:t xml:space="preserve"> a regularização de </w:t>
      </w:r>
      <w:r>
        <w:rPr>
          <w:rFonts w:ascii="Arial Narrow" w:hAnsi="Arial Narrow"/>
          <w:sz w:val="20"/>
          <w:szCs w:val="20"/>
        </w:rPr>
        <w:t>contas contábeis</w:t>
      </w:r>
      <w:r w:rsidR="00E206B2">
        <w:rPr>
          <w:rFonts w:ascii="Arial Narrow" w:hAnsi="Arial Narrow"/>
          <w:sz w:val="20"/>
          <w:szCs w:val="20"/>
        </w:rPr>
        <w:t xml:space="preserve"> e</w:t>
      </w:r>
      <w:r w:rsidR="004056E9" w:rsidRPr="00964D52">
        <w:rPr>
          <w:rFonts w:ascii="Arial Narrow" w:hAnsi="Arial Narrow"/>
          <w:sz w:val="20"/>
          <w:szCs w:val="20"/>
        </w:rPr>
        <w:t xml:space="preserve"> a baixa contábil de débitos de responsáveis por danos. Foram analisadas, via SIGGO, as contas contábeis (pagamentos indevidos, responsáveis por danos, desfalques ou desvios em apuração, responsáveis por danos em apuração, valores pendentes de liquidação; fornecedores de serviços de exercício anterior e restos a pagar processados e não processados).</w:t>
      </w:r>
    </w:p>
    <w:p w:rsidR="004056E9" w:rsidRPr="00964D52" w:rsidRDefault="00F856FD" w:rsidP="004056E9">
      <w:pPr>
        <w:pStyle w:val="Default"/>
        <w:spacing w:before="23" w:after="23" w:line="276" w:lineRule="auto"/>
        <w:ind w:firstLine="1134"/>
        <w:jc w:val="both"/>
        <w:rPr>
          <w:rFonts w:ascii="Arial Narrow" w:hAnsi="Arial Narrow"/>
          <w:sz w:val="20"/>
          <w:szCs w:val="20"/>
        </w:rPr>
      </w:pPr>
      <w:r>
        <w:rPr>
          <w:rFonts w:ascii="Arial Narrow" w:hAnsi="Arial Narrow"/>
          <w:sz w:val="20"/>
          <w:szCs w:val="20"/>
        </w:rPr>
        <w:t>Foram ultimados esforços junto à</w:t>
      </w:r>
      <w:r w:rsidR="004056E9" w:rsidRPr="00964D52">
        <w:rPr>
          <w:rFonts w:ascii="Arial Narrow" w:hAnsi="Arial Narrow"/>
          <w:sz w:val="20"/>
          <w:szCs w:val="20"/>
        </w:rPr>
        <w:t xml:space="preserve"> Subsecretaria de Orçamento Público – SUOP e Subsecretaria de Planejamento Governamental – SUPLAN, visando acompanhar o cumprimento das diligências, determinações e recomendações dos órgãos de controle – TCDF</w:t>
      </w:r>
      <w:r>
        <w:rPr>
          <w:rFonts w:ascii="Arial Narrow" w:hAnsi="Arial Narrow"/>
          <w:sz w:val="20"/>
          <w:szCs w:val="20"/>
        </w:rPr>
        <w:t>,</w:t>
      </w:r>
      <w:r w:rsidR="004056E9" w:rsidRPr="00964D52">
        <w:rPr>
          <w:rFonts w:ascii="Arial Narrow" w:hAnsi="Arial Narrow"/>
          <w:sz w:val="20"/>
          <w:szCs w:val="20"/>
        </w:rPr>
        <w:t xml:space="preserve"> MPDF</w:t>
      </w:r>
      <w:r>
        <w:rPr>
          <w:rFonts w:ascii="Arial Narrow" w:hAnsi="Arial Narrow"/>
          <w:sz w:val="20"/>
          <w:szCs w:val="20"/>
        </w:rPr>
        <w:t xml:space="preserve">T, </w:t>
      </w:r>
      <w:r w:rsidR="004056E9" w:rsidRPr="00964D52">
        <w:rPr>
          <w:rFonts w:ascii="Arial Narrow" w:hAnsi="Arial Narrow"/>
          <w:sz w:val="20"/>
          <w:szCs w:val="20"/>
        </w:rPr>
        <w:t>CGDF</w:t>
      </w:r>
      <w:r>
        <w:rPr>
          <w:rFonts w:ascii="Arial Narrow" w:hAnsi="Arial Narrow"/>
          <w:sz w:val="20"/>
          <w:szCs w:val="20"/>
        </w:rPr>
        <w:t>,</w:t>
      </w:r>
      <w:r w:rsidR="004056E9" w:rsidRPr="00964D52">
        <w:rPr>
          <w:rFonts w:ascii="Arial Narrow" w:hAnsi="Arial Narrow"/>
          <w:sz w:val="20"/>
          <w:szCs w:val="20"/>
        </w:rPr>
        <w:t xml:space="preserve"> PGDF, acerca de relatórios , solicit</w:t>
      </w:r>
      <w:r>
        <w:rPr>
          <w:rFonts w:ascii="Arial Narrow" w:hAnsi="Arial Narrow"/>
          <w:sz w:val="20"/>
          <w:szCs w:val="20"/>
        </w:rPr>
        <w:t>ações de auditorias e inspeções,</w:t>
      </w:r>
      <w:r w:rsidR="004056E9" w:rsidRPr="00964D52">
        <w:rPr>
          <w:rFonts w:ascii="Arial Narrow" w:hAnsi="Arial Narrow"/>
          <w:sz w:val="20"/>
          <w:szCs w:val="20"/>
        </w:rPr>
        <w:t xml:space="preserve"> acompanha</w:t>
      </w:r>
      <w:r>
        <w:rPr>
          <w:rFonts w:ascii="Arial Narrow" w:hAnsi="Arial Narrow"/>
          <w:sz w:val="20"/>
          <w:szCs w:val="20"/>
        </w:rPr>
        <w:t>r</w:t>
      </w:r>
      <w:r w:rsidR="004056E9" w:rsidRPr="00964D52">
        <w:rPr>
          <w:rFonts w:ascii="Arial Narrow" w:hAnsi="Arial Narrow"/>
          <w:sz w:val="20"/>
          <w:szCs w:val="20"/>
        </w:rPr>
        <w:t xml:space="preserve"> </w:t>
      </w:r>
      <w:r>
        <w:rPr>
          <w:rFonts w:ascii="Arial Narrow" w:hAnsi="Arial Narrow"/>
          <w:sz w:val="20"/>
          <w:szCs w:val="20"/>
        </w:rPr>
        <w:t>os projetos estratégicos,</w:t>
      </w:r>
      <w:r w:rsidR="004056E9" w:rsidRPr="00964D52">
        <w:rPr>
          <w:rFonts w:ascii="Arial Narrow" w:hAnsi="Arial Narrow"/>
          <w:sz w:val="20"/>
          <w:szCs w:val="20"/>
        </w:rPr>
        <w:t xml:space="preserve"> além de monitora</w:t>
      </w:r>
      <w:r>
        <w:rPr>
          <w:rFonts w:ascii="Arial Narrow" w:hAnsi="Arial Narrow"/>
          <w:sz w:val="20"/>
          <w:szCs w:val="20"/>
        </w:rPr>
        <w:t xml:space="preserve">r </w:t>
      </w:r>
      <w:r w:rsidR="004056E9" w:rsidRPr="00964D52">
        <w:rPr>
          <w:rFonts w:ascii="Arial Narrow" w:hAnsi="Arial Narrow"/>
          <w:sz w:val="20"/>
          <w:szCs w:val="20"/>
        </w:rPr>
        <w:t xml:space="preserve">as ações de planejamento, via Sistema de Acompanhamento Governamental – SAG. </w:t>
      </w:r>
    </w:p>
    <w:p w:rsidR="004056E9" w:rsidRPr="00964D52" w:rsidRDefault="007B022F" w:rsidP="004056E9">
      <w:pPr>
        <w:pStyle w:val="Default"/>
        <w:spacing w:before="23" w:after="23" w:line="276" w:lineRule="auto"/>
        <w:ind w:firstLine="1134"/>
        <w:jc w:val="both"/>
        <w:rPr>
          <w:rFonts w:ascii="Arial Narrow" w:hAnsi="Arial Narrow"/>
          <w:sz w:val="20"/>
          <w:szCs w:val="20"/>
        </w:rPr>
      </w:pPr>
      <w:r>
        <w:rPr>
          <w:rFonts w:ascii="Arial Narrow" w:hAnsi="Arial Narrow"/>
          <w:sz w:val="20"/>
          <w:szCs w:val="20"/>
        </w:rPr>
        <w:t>A</w:t>
      </w:r>
      <w:r w:rsidR="004056E9" w:rsidRPr="00964D52">
        <w:rPr>
          <w:rFonts w:ascii="Arial Narrow" w:hAnsi="Arial Narrow"/>
          <w:sz w:val="20"/>
          <w:szCs w:val="20"/>
        </w:rPr>
        <w:t>cerca da função gerencial foram empreendias ações com todas a</w:t>
      </w:r>
      <w:r w:rsidR="00F856FD">
        <w:rPr>
          <w:rFonts w:ascii="Arial Narrow" w:hAnsi="Arial Narrow"/>
          <w:sz w:val="20"/>
          <w:szCs w:val="20"/>
        </w:rPr>
        <w:t>s</w:t>
      </w:r>
      <w:r w:rsidR="004056E9" w:rsidRPr="00964D52">
        <w:rPr>
          <w:rFonts w:ascii="Arial Narrow" w:hAnsi="Arial Narrow"/>
          <w:sz w:val="20"/>
          <w:szCs w:val="20"/>
        </w:rPr>
        <w:t xml:space="preserve"> áreas da SEPLAG, sobretudo com vistas a acompanhar o cumprimento dos prazos estabelecidos pelos órgãos de controle acerca de Decisões, Relatórios de Audi</w:t>
      </w:r>
      <w:r>
        <w:rPr>
          <w:rFonts w:ascii="Arial Narrow" w:hAnsi="Arial Narrow"/>
          <w:sz w:val="20"/>
          <w:szCs w:val="20"/>
        </w:rPr>
        <w:t>torias, Inspeções e Diligências,</w:t>
      </w:r>
      <w:r w:rsidR="004056E9" w:rsidRPr="00964D52">
        <w:rPr>
          <w:rFonts w:ascii="Arial Narrow" w:hAnsi="Arial Narrow"/>
          <w:sz w:val="20"/>
          <w:szCs w:val="20"/>
        </w:rPr>
        <w:t xml:space="preserve"> monitoramento de publicações de interesse da Secretaria no DODF</w:t>
      </w:r>
      <w:r>
        <w:rPr>
          <w:rFonts w:ascii="Arial Narrow" w:hAnsi="Arial Narrow"/>
          <w:sz w:val="20"/>
          <w:szCs w:val="20"/>
        </w:rPr>
        <w:t>,</w:t>
      </w:r>
      <w:r w:rsidR="004056E9" w:rsidRPr="00964D52">
        <w:rPr>
          <w:rFonts w:ascii="Arial Narrow" w:hAnsi="Arial Narrow"/>
          <w:sz w:val="20"/>
          <w:szCs w:val="20"/>
        </w:rPr>
        <w:t xml:space="preserve"> análises preventivas de processos</w:t>
      </w:r>
      <w:r>
        <w:rPr>
          <w:rFonts w:ascii="Arial Narrow" w:hAnsi="Arial Narrow"/>
          <w:sz w:val="20"/>
          <w:szCs w:val="20"/>
        </w:rPr>
        <w:t xml:space="preserve"> e</w:t>
      </w:r>
      <w:r w:rsidR="004056E9" w:rsidRPr="00964D52">
        <w:rPr>
          <w:rFonts w:ascii="Arial Narrow" w:hAnsi="Arial Narrow"/>
          <w:sz w:val="20"/>
          <w:szCs w:val="20"/>
        </w:rPr>
        <w:t xml:space="preserve"> acompanhamento de prazos legais para entrega de planos, regimentos, retificação de normativos, acompanhamentos de reconhecimentos de dívidas. </w:t>
      </w:r>
    </w:p>
    <w:p w:rsidR="00156FA3" w:rsidRPr="008014A4" w:rsidRDefault="00156FA3" w:rsidP="008014A4">
      <w:pPr>
        <w:spacing w:before="23" w:after="23"/>
        <w:ind w:firstLine="1134"/>
        <w:jc w:val="both"/>
        <w:rPr>
          <w:rFonts w:ascii="Arial Narrow" w:hAnsi="Arial Narrow"/>
          <w:sz w:val="20"/>
          <w:szCs w:val="20"/>
        </w:rPr>
      </w:pPr>
    </w:p>
    <w:p w:rsidR="00156FA3" w:rsidRPr="00616BE8" w:rsidRDefault="00156FA3" w:rsidP="00616BE8">
      <w:pPr>
        <w:spacing w:before="23" w:after="23"/>
        <w:jc w:val="both"/>
        <w:rPr>
          <w:rFonts w:ascii="Arial Narrow" w:hAnsi="Arial Narrow"/>
          <w:b/>
          <w:sz w:val="20"/>
          <w:szCs w:val="20"/>
          <w:u w:val="single"/>
        </w:rPr>
      </w:pPr>
      <w:r w:rsidRPr="00616BE8">
        <w:rPr>
          <w:rFonts w:ascii="Arial Narrow" w:hAnsi="Arial Narrow"/>
          <w:b/>
          <w:sz w:val="20"/>
          <w:szCs w:val="20"/>
          <w:u w:val="single"/>
        </w:rPr>
        <w:t>Ouvidoria</w:t>
      </w:r>
    </w:p>
    <w:p w:rsidR="00AF53ED" w:rsidRDefault="00AF53ED" w:rsidP="008014A4">
      <w:pPr>
        <w:tabs>
          <w:tab w:val="left" w:pos="1418"/>
        </w:tabs>
        <w:spacing w:before="23" w:after="23"/>
        <w:ind w:firstLine="1134"/>
        <w:jc w:val="both"/>
        <w:rPr>
          <w:rFonts w:ascii="Arial Narrow" w:hAnsi="Arial Narrow"/>
          <w:sz w:val="20"/>
          <w:szCs w:val="20"/>
        </w:rPr>
      </w:pPr>
    </w:p>
    <w:p w:rsidR="00156FA3" w:rsidRPr="008014A4" w:rsidRDefault="00156FA3" w:rsidP="008014A4">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 xml:space="preserve">Tendo como pressuposto de que a Ouvidoria tem a missão de representar todo cidadão, seja ele usuário ou servidor público, garantindo que as manifestações sobre os serviços prestados pela instituição sejam apreciadas de forma independente e imparcial. </w:t>
      </w:r>
    </w:p>
    <w:p w:rsidR="00156FA3" w:rsidRPr="008014A4" w:rsidRDefault="00156FA3" w:rsidP="008014A4">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 xml:space="preserve">As manifestações recebidas sejam elas de reclamação, informação, elogio, sugestão ou denúncia permitem à SEPLAG aprimorar os processos de trabalho, bem como a qualidade e a efetividade do atendimento, uma vez que a Ouvidoria Interna é o canal de comunicação colocado à disposição dos usuários do sistema, com o objetivo de permitir a participação de todos aqueles que buscam atender seus anseios dos serviços prestados por esta Secretaria nas suas mais diversas áreas técnicas, que desenvolvem suas atividades no sentido de prestar o melhor serviço aos cidadãos como um todo ou em particular no que se refere aos servidores públicos do Governo do Distrito Federal. </w:t>
      </w:r>
    </w:p>
    <w:p w:rsidR="00156FA3" w:rsidRPr="008014A4" w:rsidRDefault="00156FA3" w:rsidP="008014A4">
      <w:pPr>
        <w:spacing w:before="23" w:after="23"/>
        <w:ind w:firstLine="1134"/>
        <w:jc w:val="both"/>
        <w:rPr>
          <w:rFonts w:ascii="Arial Narrow" w:hAnsi="Arial Narrow"/>
          <w:sz w:val="20"/>
          <w:szCs w:val="20"/>
        </w:rPr>
      </w:pPr>
      <w:r w:rsidRPr="008014A4">
        <w:rPr>
          <w:rFonts w:ascii="Arial Narrow" w:hAnsi="Arial Narrow"/>
          <w:sz w:val="20"/>
          <w:szCs w:val="20"/>
        </w:rPr>
        <w:t>A Ouvidoria desenvolveu ao longo deste exercício a busca pelo melhor aprimoramento no atendimento das demandas direcionadas a esta Pasta, que versavam basicamente sobre Uso Indevido de Veículos Oficiais e questões relativas às Receitas e Despesas do Governo do Distrito Federal.</w:t>
      </w:r>
    </w:p>
    <w:p w:rsidR="00156FA3" w:rsidRPr="008014A4" w:rsidRDefault="00156FA3" w:rsidP="008014A4">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A Ouvidoria da Secretaria de Estado de Planejamento, Orçamento e Gestão do Distrito Federal - SEPLAG, na condição de Unidade Seccional subordinada à Ouvidoria-Geral do Distrito Federal vinculada à Controladoria-Geral do Distrito Federal, conforme previsto no Decreto nº 36.462, de 23 de abril de 2015, tem a sua atuação como órgão de controle interno desta Pasta no sentido de promoção da transparência e do controle social e tem como responsabilidade receber, examinar e encaminhar denúncias, reclamações, elogios, sugestões e pedidos de informações referentes às demandas que envolvam as atividades desenvolvidas por esta Secretaria.</w:t>
      </w:r>
    </w:p>
    <w:p w:rsidR="00AF53ED" w:rsidRDefault="00AF53ED" w:rsidP="008014A4">
      <w:pPr>
        <w:spacing w:before="23" w:after="23"/>
        <w:ind w:firstLine="1134"/>
        <w:jc w:val="both"/>
        <w:rPr>
          <w:rFonts w:ascii="Arial Narrow" w:hAnsi="Arial Narrow"/>
          <w:sz w:val="20"/>
          <w:szCs w:val="20"/>
        </w:rPr>
      </w:pPr>
    </w:p>
    <w:p w:rsidR="00AF53ED" w:rsidRPr="008014A4" w:rsidRDefault="00AF53ED" w:rsidP="008014A4">
      <w:pPr>
        <w:spacing w:before="23" w:after="23"/>
        <w:ind w:firstLine="1134"/>
        <w:jc w:val="both"/>
        <w:rPr>
          <w:rFonts w:ascii="Arial Narrow" w:hAnsi="Arial Narrow"/>
          <w:sz w:val="20"/>
          <w:szCs w:val="20"/>
        </w:rPr>
      </w:pPr>
    </w:p>
    <w:tbl>
      <w:tblPr>
        <w:tblW w:w="8682" w:type="dxa"/>
        <w:tblInd w:w="55" w:type="dxa"/>
        <w:tblCellMar>
          <w:left w:w="70" w:type="dxa"/>
          <w:right w:w="70" w:type="dxa"/>
        </w:tblCellMar>
        <w:tblLook w:val="04A0" w:firstRow="1" w:lastRow="0" w:firstColumn="1" w:lastColumn="0" w:noHBand="0" w:noVBand="1"/>
      </w:tblPr>
      <w:tblGrid>
        <w:gridCol w:w="1658"/>
        <w:gridCol w:w="484"/>
        <w:gridCol w:w="511"/>
        <w:gridCol w:w="602"/>
        <w:gridCol w:w="526"/>
        <w:gridCol w:w="562"/>
        <w:gridCol w:w="499"/>
        <w:gridCol w:w="401"/>
        <w:gridCol w:w="566"/>
        <w:gridCol w:w="473"/>
        <w:gridCol w:w="548"/>
        <w:gridCol w:w="583"/>
        <w:gridCol w:w="544"/>
        <w:gridCol w:w="725"/>
      </w:tblGrid>
      <w:tr w:rsidR="00156FA3" w:rsidRPr="00F7184D" w:rsidTr="0019144D">
        <w:trPr>
          <w:trHeight w:val="300"/>
        </w:trPr>
        <w:tc>
          <w:tcPr>
            <w:tcW w:w="8682"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 xml:space="preserve">QUADRO DO RESUMO </w:t>
            </w:r>
          </w:p>
        </w:tc>
      </w:tr>
      <w:tr w:rsidR="00156FA3" w:rsidRPr="00F7184D" w:rsidTr="0019144D">
        <w:trPr>
          <w:trHeight w:val="30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Demanda</w:t>
            </w:r>
          </w:p>
        </w:tc>
        <w:tc>
          <w:tcPr>
            <w:tcW w:w="6299" w:type="dxa"/>
            <w:gridSpan w:val="12"/>
            <w:tcBorders>
              <w:top w:val="single" w:sz="4" w:space="0" w:color="auto"/>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MESES</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 </w:t>
            </w:r>
          </w:p>
        </w:tc>
      </w:tr>
      <w:tr w:rsidR="00156FA3" w:rsidRPr="00F7184D" w:rsidTr="0019144D">
        <w:trPr>
          <w:trHeight w:val="31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 </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Jan</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Fev</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Mar</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Abr</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Mai</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Jun</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Jul</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Ago</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Set</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Out</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Nov</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Dez</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Total</w:t>
            </w:r>
          </w:p>
        </w:tc>
      </w:tr>
      <w:tr w:rsidR="00156FA3" w:rsidRPr="00F7184D" w:rsidTr="0019144D">
        <w:trPr>
          <w:trHeight w:val="36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Denúncia</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2</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2</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7</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5</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color w:val="000000"/>
                <w:sz w:val="16"/>
                <w:szCs w:val="16"/>
              </w:rPr>
            </w:pPr>
            <w:r w:rsidRPr="00F7184D">
              <w:rPr>
                <w:rFonts w:ascii="Arial Narrow" w:hAnsi="Arial Narrow"/>
                <w:b/>
                <w:color w:val="000000"/>
                <w:sz w:val="16"/>
                <w:szCs w:val="16"/>
              </w:rPr>
              <w:t>27</w:t>
            </w:r>
          </w:p>
        </w:tc>
      </w:tr>
      <w:tr w:rsidR="00156FA3" w:rsidRPr="00F7184D" w:rsidTr="0019144D">
        <w:trPr>
          <w:trHeight w:val="315"/>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Elogio</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color w:val="000000"/>
                <w:sz w:val="16"/>
                <w:szCs w:val="16"/>
              </w:rPr>
            </w:pPr>
            <w:r w:rsidRPr="00F7184D">
              <w:rPr>
                <w:rFonts w:ascii="Arial Narrow" w:hAnsi="Arial Narrow"/>
                <w:b/>
                <w:color w:val="000000"/>
                <w:sz w:val="16"/>
                <w:szCs w:val="16"/>
              </w:rPr>
              <w:t>4</w:t>
            </w:r>
          </w:p>
        </w:tc>
      </w:tr>
      <w:tr w:rsidR="00156FA3" w:rsidRPr="00F7184D" w:rsidTr="0019144D">
        <w:trPr>
          <w:trHeight w:val="30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Informação</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9</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7</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4</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9</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24</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28</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33</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color w:val="000000"/>
                <w:sz w:val="16"/>
                <w:szCs w:val="16"/>
              </w:rPr>
            </w:pPr>
            <w:r w:rsidRPr="00F7184D">
              <w:rPr>
                <w:rFonts w:ascii="Arial Narrow" w:hAnsi="Arial Narrow"/>
                <w:b/>
                <w:color w:val="000000"/>
                <w:sz w:val="16"/>
                <w:szCs w:val="16"/>
              </w:rPr>
              <w:t>149</w:t>
            </w:r>
          </w:p>
        </w:tc>
      </w:tr>
      <w:tr w:rsidR="00156FA3" w:rsidRPr="00F7184D" w:rsidTr="0019144D">
        <w:trPr>
          <w:trHeight w:val="30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Reclamação</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5</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3</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8</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6</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5</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4</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11</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10</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color w:val="000000"/>
                <w:sz w:val="16"/>
                <w:szCs w:val="16"/>
              </w:rPr>
            </w:pPr>
            <w:r w:rsidRPr="00F7184D">
              <w:rPr>
                <w:rFonts w:ascii="Arial Narrow" w:hAnsi="Arial Narrow"/>
                <w:b/>
                <w:color w:val="000000"/>
                <w:sz w:val="16"/>
                <w:szCs w:val="16"/>
              </w:rPr>
              <w:t>63</w:t>
            </w:r>
          </w:p>
        </w:tc>
      </w:tr>
      <w:tr w:rsidR="00156FA3" w:rsidRPr="00F7184D" w:rsidTr="0019144D">
        <w:trPr>
          <w:trHeight w:val="30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Sugestão</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2</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1</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color w:val="000000"/>
                <w:sz w:val="16"/>
                <w:szCs w:val="16"/>
              </w:rPr>
            </w:pPr>
            <w:r w:rsidRPr="00F7184D">
              <w:rPr>
                <w:rFonts w:ascii="Arial Narrow" w:hAnsi="Arial Narrow"/>
                <w:color w:val="000000"/>
                <w:sz w:val="16"/>
                <w:szCs w:val="16"/>
              </w:rPr>
              <w:t>0</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color w:val="000000"/>
                <w:sz w:val="16"/>
                <w:szCs w:val="16"/>
              </w:rPr>
            </w:pPr>
            <w:r w:rsidRPr="00F7184D">
              <w:rPr>
                <w:rFonts w:ascii="Arial Narrow" w:hAnsi="Arial Narrow"/>
                <w:b/>
                <w:color w:val="000000"/>
                <w:sz w:val="16"/>
                <w:szCs w:val="16"/>
              </w:rPr>
              <w:t>4</w:t>
            </w:r>
          </w:p>
        </w:tc>
      </w:tr>
      <w:tr w:rsidR="00156FA3" w:rsidRPr="00F7184D" w:rsidTr="0019144D">
        <w:trPr>
          <w:trHeight w:val="300"/>
        </w:trPr>
        <w:tc>
          <w:tcPr>
            <w:tcW w:w="165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Total</w:t>
            </w:r>
          </w:p>
        </w:tc>
        <w:tc>
          <w:tcPr>
            <w:tcW w:w="48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4</w:t>
            </w:r>
          </w:p>
        </w:tc>
        <w:tc>
          <w:tcPr>
            <w:tcW w:w="51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10</w:t>
            </w:r>
          </w:p>
        </w:tc>
        <w:tc>
          <w:tcPr>
            <w:tcW w:w="60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16</w:t>
            </w:r>
          </w:p>
        </w:tc>
        <w:tc>
          <w:tcPr>
            <w:tcW w:w="52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15</w:t>
            </w:r>
          </w:p>
        </w:tc>
        <w:tc>
          <w:tcPr>
            <w:tcW w:w="562"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17</w:t>
            </w:r>
          </w:p>
        </w:tc>
        <w:tc>
          <w:tcPr>
            <w:tcW w:w="49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12</w:t>
            </w:r>
          </w:p>
        </w:tc>
        <w:tc>
          <w:tcPr>
            <w:tcW w:w="401"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18</w:t>
            </w:r>
          </w:p>
        </w:tc>
        <w:tc>
          <w:tcPr>
            <w:tcW w:w="566"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17</w:t>
            </w:r>
          </w:p>
        </w:tc>
        <w:tc>
          <w:tcPr>
            <w:tcW w:w="47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33</w:t>
            </w:r>
          </w:p>
        </w:tc>
        <w:tc>
          <w:tcPr>
            <w:tcW w:w="548"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48</w:t>
            </w:r>
          </w:p>
        </w:tc>
        <w:tc>
          <w:tcPr>
            <w:tcW w:w="583"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48</w:t>
            </w:r>
          </w:p>
        </w:tc>
        <w:tc>
          <w:tcPr>
            <w:tcW w:w="544"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9</w:t>
            </w:r>
          </w:p>
        </w:tc>
        <w:tc>
          <w:tcPr>
            <w:tcW w:w="725"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247</w:t>
            </w:r>
          </w:p>
        </w:tc>
      </w:tr>
    </w:tbl>
    <w:p w:rsidR="00156FA3" w:rsidRPr="00F10934" w:rsidRDefault="00156FA3" w:rsidP="00156FA3">
      <w:pPr>
        <w:jc w:val="both"/>
        <w:rPr>
          <w:noProof/>
        </w:rPr>
      </w:pPr>
    </w:p>
    <w:p w:rsidR="00156FA3" w:rsidRPr="008014A4" w:rsidRDefault="00156FA3" w:rsidP="008014A4">
      <w:pPr>
        <w:spacing w:before="23" w:after="23"/>
        <w:ind w:firstLine="1134"/>
        <w:jc w:val="both"/>
        <w:rPr>
          <w:rFonts w:ascii="Arial Narrow" w:hAnsi="Arial Narrow"/>
          <w:sz w:val="20"/>
          <w:szCs w:val="20"/>
        </w:rPr>
      </w:pPr>
      <w:r w:rsidRPr="008014A4">
        <w:rPr>
          <w:rFonts w:ascii="Arial Narrow" w:hAnsi="Arial Narrow"/>
          <w:sz w:val="20"/>
          <w:szCs w:val="20"/>
        </w:rPr>
        <w:t>No esteio de promover o monitoramento das manifestações dos usuários e dos servidores na sua relação com o Governo do Distrito Federal, esta Ouvidoria por consequência passou a dispor de dados estratégicos necessários para propor alterações nos fluxos de trabalho e de práticas dentro desta Secretaria.</w:t>
      </w:r>
    </w:p>
    <w:p w:rsidR="00156FA3" w:rsidRPr="008014A4" w:rsidRDefault="00156FA3" w:rsidP="008014A4">
      <w:pPr>
        <w:spacing w:before="23" w:after="23"/>
        <w:ind w:firstLine="1134"/>
        <w:jc w:val="both"/>
        <w:rPr>
          <w:rFonts w:ascii="Arial Narrow" w:hAnsi="Arial Narrow"/>
          <w:sz w:val="20"/>
          <w:szCs w:val="20"/>
        </w:rPr>
      </w:pPr>
      <w:r w:rsidRPr="008014A4">
        <w:rPr>
          <w:rFonts w:ascii="Arial Narrow" w:hAnsi="Arial Narrow"/>
          <w:sz w:val="20"/>
          <w:szCs w:val="20"/>
        </w:rPr>
        <w:t>Estes registros das manifestações recebidas geram dados estatísticos que irão de certa forma promover alterações nos processos internos de trabalho e no comportamento dos servidores públicos e de todas as áreas nesta Pasta.</w:t>
      </w:r>
    </w:p>
    <w:p w:rsidR="00156FA3" w:rsidRPr="008014A4" w:rsidRDefault="00156FA3" w:rsidP="00F7184D">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 xml:space="preserve">Ao longo de 2015 a Ouvidoria da SEPLAG totalizou a recepção de 419 manifestações. Dessas 345 foram pertinentes à SEPLAG e 50 não pertinentes, resultando em uma média de 34 manifestações/mês. Um total de 395 demandas foram finalizadas dentro do exercício, restando 24, com análise em andamento, sendo 14 demandas – TAG e 10 demandas e-SIC, aguardando retorno das áreas o que representa somente 6% (seis por cento) do total demandado. </w:t>
      </w:r>
    </w:p>
    <w:p w:rsidR="00156FA3" w:rsidRPr="008014A4" w:rsidRDefault="00156FA3" w:rsidP="00F7184D">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 xml:space="preserve">Como bem demonstra a eficiência perseguida por esta Ouvidoria, no que tange ao zelo pelas respostas e no atendimento das manifestações direcionadas, desse total apenas 6 demandantes entenderam que as informações prestadas não foram suficientes para seus questionamentos e recorreram para 1ª Instância, dos quais 3 destes recorreram para 2ª Instância, o que representa um percentual ínfimo, demonstrando desta forma o cumprimento integral do objetivo das determinações que norteiam a Lei de Acesso à Informação. </w:t>
      </w:r>
    </w:p>
    <w:p w:rsidR="00156FA3" w:rsidRPr="008014A4" w:rsidRDefault="00156FA3" w:rsidP="00F7184D">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Destacamos que o universo de demandas não pertinentes à SEPLAG totalizando 50 manifestações que receberam o devido tratamento, ou seja, como de rotina, foram encaminhadas respostas aos demandantes sobre o papel da SEPLAG e orientações dos canais corretos de acesso para sua manifestação, com o devido redirecionamento para o seu atendimento.</w:t>
      </w:r>
    </w:p>
    <w:p w:rsidR="00156FA3" w:rsidRPr="008014A4" w:rsidRDefault="00156FA3" w:rsidP="00F7184D">
      <w:pPr>
        <w:tabs>
          <w:tab w:val="left" w:pos="1134"/>
        </w:tabs>
        <w:spacing w:before="23" w:after="23"/>
        <w:ind w:firstLine="1134"/>
        <w:jc w:val="both"/>
        <w:rPr>
          <w:rFonts w:ascii="Arial Narrow" w:hAnsi="Arial Narrow"/>
          <w:sz w:val="20"/>
          <w:szCs w:val="20"/>
        </w:rPr>
      </w:pPr>
      <w:r w:rsidRPr="008014A4">
        <w:rPr>
          <w:rFonts w:ascii="Arial Narrow" w:hAnsi="Arial Narrow"/>
          <w:sz w:val="20"/>
          <w:szCs w:val="20"/>
        </w:rPr>
        <w:t>Cumpre ainda informar que desse universo de demandas direcionadas a esta Ouvidoria, 372 com a devida identificação do demandante e 47 não identificadas.</w:t>
      </w:r>
    </w:p>
    <w:p w:rsidR="00156FA3" w:rsidRPr="008014A4" w:rsidRDefault="00F7184D" w:rsidP="00F7184D">
      <w:pPr>
        <w:tabs>
          <w:tab w:val="left" w:pos="1418"/>
        </w:tabs>
        <w:spacing w:before="23" w:after="23"/>
        <w:ind w:firstLine="1134"/>
        <w:jc w:val="both"/>
        <w:rPr>
          <w:rFonts w:ascii="Arial Narrow" w:hAnsi="Arial Narrow"/>
          <w:sz w:val="20"/>
          <w:szCs w:val="20"/>
        </w:rPr>
      </w:pPr>
      <w:r>
        <w:rPr>
          <w:rFonts w:ascii="Arial Narrow" w:hAnsi="Arial Narrow"/>
          <w:sz w:val="20"/>
          <w:szCs w:val="20"/>
        </w:rPr>
        <w:t>M</w:t>
      </w:r>
      <w:r w:rsidR="00156FA3" w:rsidRPr="008014A4">
        <w:rPr>
          <w:rFonts w:ascii="Arial Narrow" w:hAnsi="Arial Narrow"/>
          <w:sz w:val="20"/>
          <w:szCs w:val="20"/>
        </w:rPr>
        <w:t xml:space="preserve">erece destaque dentre as demandas endereçadas a esta Ouvidoria, a solicitação de cópias de prontuários médicos e de processos administrativos, que resultaram no fornecimento de 2.365 cópias referentes a 37 processos, ressaltando que o fornecimento gratuito de cópias resume ao máximo de até 10 (dez) folhas, uma vez que ultrapassando este limite é cobrado o valor de R$ 0,20 centavos por folha, conforme previsto no Anexo II, da Portaria nº 116, de 11 de junho de 2008, publicada no DODF de 12 de junho de 2008, cujo pagamento é realizado por meio do recolhimento do Documento de Arrecadação Avulso – DAR. </w:t>
      </w:r>
    </w:p>
    <w:p w:rsidR="00156FA3" w:rsidRPr="008014A4" w:rsidRDefault="00156FA3" w:rsidP="00F7184D">
      <w:pPr>
        <w:tabs>
          <w:tab w:val="left" w:pos="1418"/>
        </w:tabs>
        <w:spacing w:before="23" w:after="23"/>
        <w:ind w:firstLine="1134"/>
        <w:jc w:val="both"/>
        <w:rPr>
          <w:rFonts w:ascii="Arial Narrow" w:hAnsi="Arial Narrow"/>
          <w:sz w:val="20"/>
          <w:szCs w:val="20"/>
        </w:rPr>
      </w:pPr>
      <w:r w:rsidRPr="008014A4">
        <w:rPr>
          <w:rFonts w:ascii="Arial Narrow" w:hAnsi="Arial Narrow"/>
          <w:sz w:val="20"/>
          <w:szCs w:val="20"/>
        </w:rPr>
        <w:t xml:space="preserve">Conforme se extrai destes registros, foram recebidas 419 das quais 395 demandas foram respondidas pelas áreas técnicas responsáveis, existindo em tramitação 14 demandas – TAG e 10 demandas e-SIC, aguardando retorno das áreas o que representa somente 5% (cinco por cento) do total demandado. </w:t>
      </w:r>
    </w:p>
    <w:p w:rsidR="00156FA3" w:rsidRPr="008014A4" w:rsidRDefault="00156FA3" w:rsidP="00156FA3">
      <w:pPr>
        <w:jc w:val="both"/>
        <w:rPr>
          <w:rFonts w:ascii="Arial Narrow" w:hAnsi="Arial Narrow"/>
          <w:noProof/>
          <w:sz w:val="20"/>
          <w:szCs w:val="20"/>
        </w:rPr>
      </w:pPr>
    </w:p>
    <w:p w:rsidR="00156FA3" w:rsidRDefault="00156FA3" w:rsidP="00156FA3">
      <w:pPr>
        <w:jc w:val="both"/>
        <w:rPr>
          <w:noProof/>
        </w:rPr>
      </w:pPr>
      <w:r w:rsidRPr="00F10934">
        <w:rPr>
          <w:noProof/>
        </w:rPr>
        <w:drawing>
          <wp:inline distT="0" distB="0" distL="0" distR="0" wp14:anchorId="184A6615" wp14:editId="793AF8A2">
            <wp:extent cx="5495027" cy="3157268"/>
            <wp:effectExtent l="0" t="0" r="10795" b="241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6FA3" w:rsidRDefault="00156FA3" w:rsidP="00156FA3">
      <w:pPr>
        <w:ind w:firstLine="708"/>
        <w:jc w:val="both"/>
      </w:pPr>
    </w:p>
    <w:p w:rsidR="00AF53ED" w:rsidRDefault="00AF53ED" w:rsidP="00156FA3">
      <w:pPr>
        <w:ind w:firstLine="708"/>
        <w:jc w:val="both"/>
      </w:pPr>
    </w:p>
    <w:p w:rsidR="00AF53ED" w:rsidRDefault="00AF53ED" w:rsidP="00156FA3">
      <w:pPr>
        <w:ind w:firstLine="708"/>
        <w:jc w:val="both"/>
      </w:pPr>
    </w:p>
    <w:p w:rsidR="00AF53ED" w:rsidRDefault="00AF53ED" w:rsidP="00156FA3">
      <w:pPr>
        <w:ind w:firstLine="708"/>
        <w:jc w:val="both"/>
      </w:pPr>
    </w:p>
    <w:p w:rsidR="00AF53ED" w:rsidRDefault="00AF53ED" w:rsidP="00156FA3">
      <w:pPr>
        <w:ind w:firstLine="708"/>
        <w:jc w:val="both"/>
      </w:pPr>
    </w:p>
    <w:p w:rsidR="00AF53ED" w:rsidRDefault="00AF53ED" w:rsidP="00156FA3">
      <w:pPr>
        <w:ind w:firstLine="708"/>
        <w:jc w:val="both"/>
      </w:pPr>
    </w:p>
    <w:p w:rsidR="00AF53ED" w:rsidRPr="00F10934" w:rsidRDefault="00AF53ED" w:rsidP="00156FA3">
      <w:pPr>
        <w:ind w:firstLine="708"/>
        <w:jc w:val="both"/>
      </w:pPr>
    </w:p>
    <w:tbl>
      <w:tblPr>
        <w:tblW w:w="9457" w:type="dxa"/>
        <w:tblInd w:w="70" w:type="dxa"/>
        <w:tblCellMar>
          <w:left w:w="70" w:type="dxa"/>
          <w:right w:w="70" w:type="dxa"/>
        </w:tblCellMar>
        <w:tblLook w:val="04A0" w:firstRow="1" w:lastRow="0" w:firstColumn="1" w:lastColumn="0" w:noHBand="0" w:noVBand="1"/>
      </w:tblPr>
      <w:tblGrid>
        <w:gridCol w:w="960"/>
        <w:gridCol w:w="962"/>
        <w:gridCol w:w="962"/>
        <w:gridCol w:w="160"/>
        <w:gridCol w:w="2588"/>
        <w:gridCol w:w="939"/>
        <w:gridCol w:w="962"/>
        <w:gridCol w:w="962"/>
        <w:gridCol w:w="962"/>
      </w:tblGrid>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352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6FA3" w:rsidRPr="00F7184D" w:rsidRDefault="00156FA3" w:rsidP="0019144D">
            <w:pPr>
              <w:jc w:val="center"/>
              <w:rPr>
                <w:rFonts w:ascii="Arial Narrow" w:hAnsi="Arial Narrow"/>
                <w:b/>
                <w:bCs/>
                <w:color w:val="000000"/>
                <w:sz w:val="16"/>
                <w:szCs w:val="16"/>
              </w:rPr>
            </w:pPr>
            <w:r w:rsidRPr="00F7184D">
              <w:rPr>
                <w:rFonts w:ascii="Arial Narrow" w:hAnsi="Arial Narrow"/>
                <w:b/>
                <w:bCs/>
                <w:color w:val="000000"/>
                <w:sz w:val="16"/>
                <w:szCs w:val="16"/>
              </w:rPr>
              <w:t>PERFIL DO DEMANDANTE</w:t>
            </w: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Usuários</w:t>
            </w:r>
          </w:p>
        </w:tc>
        <w:tc>
          <w:tcPr>
            <w:tcW w:w="93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right"/>
              <w:rPr>
                <w:rFonts w:ascii="Arial Narrow" w:hAnsi="Arial Narrow"/>
                <w:color w:val="000000"/>
                <w:sz w:val="16"/>
                <w:szCs w:val="16"/>
              </w:rPr>
            </w:pPr>
            <w:r w:rsidRPr="00F7184D">
              <w:rPr>
                <w:rFonts w:ascii="Arial Narrow" w:hAnsi="Arial Narrow"/>
                <w:color w:val="000000"/>
                <w:sz w:val="16"/>
                <w:szCs w:val="16"/>
              </w:rPr>
              <w:t>216</w:t>
            </w: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color w:val="000000"/>
                <w:sz w:val="16"/>
                <w:szCs w:val="16"/>
              </w:rPr>
              <w:t>Servidores</w:t>
            </w:r>
          </w:p>
        </w:tc>
        <w:tc>
          <w:tcPr>
            <w:tcW w:w="93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right"/>
              <w:rPr>
                <w:rFonts w:ascii="Arial Narrow" w:hAnsi="Arial Narrow"/>
                <w:color w:val="000000"/>
                <w:sz w:val="16"/>
                <w:szCs w:val="16"/>
              </w:rPr>
            </w:pPr>
            <w:r w:rsidRPr="00F7184D">
              <w:rPr>
                <w:rFonts w:ascii="Arial Narrow" w:hAnsi="Arial Narrow"/>
                <w:color w:val="000000"/>
                <w:sz w:val="16"/>
                <w:szCs w:val="16"/>
              </w:rPr>
              <w:t>179</w:t>
            </w: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156FA3" w:rsidRPr="00F7184D" w:rsidRDefault="00156FA3" w:rsidP="0019144D">
            <w:pPr>
              <w:rPr>
                <w:rFonts w:ascii="Arial Narrow" w:hAnsi="Arial Narrow"/>
                <w:b/>
                <w:bCs/>
                <w:color w:val="000000"/>
                <w:sz w:val="16"/>
                <w:szCs w:val="16"/>
              </w:rPr>
            </w:pPr>
            <w:r w:rsidRPr="00F7184D">
              <w:rPr>
                <w:rFonts w:ascii="Arial Narrow" w:hAnsi="Arial Narrow"/>
                <w:b/>
                <w:bCs/>
                <w:color w:val="000000"/>
                <w:sz w:val="16"/>
                <w:szCs w:val="16"/>
              </w:rPr>
              <w:t>TOTAL</w:t>
            </w:r>
          </w:p>
        </w:tc>
        <w:tc>
          <w:tcPr>
            <w:tcW w:w="939" w:type="dxa"/>
            <w:tcBorders>
              <w:top w:val="nil"/>
              <w:left w:val="nil"/>
              <w:bottom w:val="single" w:sz="4" w:space="0" w:color="auto"/>
              <w:right w:val="single" w:sz="4" w:space="0" w:color="auto"/>
            </w:tcBorders>
            <w:shd w:val="clear" w:color="auto" w:fill="auto"/>
            <w:noWrap/>
            <w:vAlign w:val="bottom"/>
            <w:hideMark/>
          </w:tcPr>
          <w:p w:rsidR="00156FA3" w:rsidRPr="00F7184D" w:rsidRDefault="00156FA3" w:rsidP="0019144D">
            <w:pPr>
              <w:jc w:val="right"/>
              <w:rPr>
                <w:rFonts w:ascii="Arial Narrow" w:hAnsi="Arial Narrow"/>
                <w:b/>
                <w:bCs/>
                <w:color w:val="000000"/>
                <w:sz w:val="16"/>
                <w:szCs w:val="16"/>
              </w:rPr>
            </w:pPr>
            <w:r w:rsidRPr="00F7184D">
              <w:rPr>
                <w:rFonts w:ascii="Arial Narrow" w:hAnsi="Arial Narrow"/>
                <w:b/>
                <w:bCs/>
                <w:color w:val="000000"/>
                <w:sz w:val="16"/>
                <w:szCs w:val="16"/>
              </w:rPr>
              <w:t>395</w:t>
            </w: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r w:rsidRPr="00F7184D">
              <w:rPr>
                <w:rFonts w:ascii="Arial Narrow" w:hAnsi="Arial Narrow"/>
                <w:noProof/>
                <w:color w:val="000000"/>
                <w:sz w:val="16"/>
                <w:szCs w:val="16"/>
              </w:rPr>
              <w:drawing>
                <wp:anchor distT="0" distB="0" distL="114300" distR="114300" simplePos="0" relativeHeight="251687936" behindDoc="0" locked="0" layoutInCell="1" allowOverlap="1" wp14:anchorId="076AFA14" wp14:editId="2E088844">
                  <wp:simplePos x="0" y="0"/>
                  <wp:positionH relativeFrom="column">
                    <wp:posOffset>89535</wp:posOffset>
                  </wp:positionH>
                  <wp:positionV relativeFrom="paragraph">
                    <wp:posOffset>168910</wp:posOffset>
                  </wp:positionV>
                  <wp:extent cx="4770120" cy="2440940"/>
                  <wp:effectExtent l="0" t="0" r="11430" b="1651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2588"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39"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val="restart"/>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8497" w:type="dxa"/>
            <w:gridSpan w:val="8"/>
            <w:vMerge/>
            <w:tcBorders>
              <w:top w:val="nil"/>
              <w:left w:val="nil"/>
              <w:bottom w:val="nil"/>
              <w:right w:val="nil"/>
            </w:tcBorders>
            <w:vAlign w:val="center"/>
            <w:hideMark/>
          </w:tcPr>
          <w:p w:rsidR="00156FA3" w:rsidRPr="00F7184D" w:rsidRDefault="00156FA3" w:rsidP="0019144D">
            <w:pPr>
              <w:rPr>
                <w:rFonts w:ascii="Arial Narrow" w:hAnsi="Arial Narrow"/>
                <w:color w:val="000000"/>
                <w:sz w:val="16"/>
                <w:szCs w:val="16"/>
              </w:rPr>
            </w:pPr>
          </w:p>
        </w:tc>
      </w:tr>
      <w:tr w:rsidR="00156FA3" w:rsidRPr="00F7184D" w:rsidTr="0019144D">
        <w:trPr>
          <w:trHeight w:val="300"/>
        </w:trPr>
        <w:tc>
          <w:tcPr>
            <w:tcW w:w="9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160"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2588"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39"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c>
          <w:tcPr>
            <w:tcW w:w="962" w:type="dxa"/>
            <w:tcBorders>
              <w:top w:val="nil"/>
              <w:left w:val="nil"/>
              <w:bottom w:val="nil"/>
              <w:right w:val="nil"/>
            </w:tcBorders>
            <w:shd w:val="clear" w:color="auto" w:fill="auto"/>
            <w:noWrap/>
            <w:vAlign w:val="bottom"/>
            <w:hideMark/>
          </w:tcPr>
          <w:p w:rsidR="00156FA3" w:rsidRPr="00F7184D" w:rsidRDefault="00156FA3" w:rsidP="0019144D">
            <w:pPr>
              <w:rPr>
                <w:rFonts w:ascii="Arial Narrow" w:hAnsi="Arial Narrow"/>
                <w:color w:val="000000"/>
                <w:sz w:val="16"/>
                <w:szCs w:val="16"/>
              </w:rPr>
            </w:pPr>
          </w:p>
        </w:tc>
      </w:tr>
    </w:tbl>
    <w:p w:rsidR="00156FA3" w:rsidRPr="008014A4" w:rsidRDefault="00156FA3" w:rsidP="00F8617E">
      <w:pPr>
        <w:tabs>
          <w:tab w:val="left" w:pos="1418"/>
        </w:tabs>
        <w:ind w:firstLine="1134"/>
        <w:jc w:val="both"/>
        <w:rPr>
          <w:rFonts w:ascii="Arial Narrow" w:hAnsi="Arial Narrow"/>
          <w:sz w:val="20"/>
          <w:szCs w:val="20"/>
        </w:rPr>
      </w:pPr>
      <w:r w:rsidRPr="008014A4">
        <w:rPr>
          <w:rFonts w:ascii="Arial Narrow" w:hAnsi="Arial Narrow"/>
          <w:sz w:val="20"/>
          <w:szCs w:val="20"/>
        </w:rPr>
        <w:t>O público alvo do atendimento da Ouvidoria resume ao cidadão e ao servidor público, que em muitos casos se referem ao cidadão que buscas informações no intuito do sue interesse em ingressar nos quadros do Governo do Distrito Federal, cujas manifestações em sua maioria referem-se ao espelhado no quadro que demonstrativo abaixo com as demandas de maior incidência:</w:t>
      </w:r>
    </w:p>
    <w:p w:rsidR="00156FA3" w:rsidRPr="008014A4" w:rsidRDefault="00156FA3" w:rsidP="007B022F">
      <w:pPr>
        <w:ind w:firstLine="1134"/>
        <w:jc w:val="both"/>
        <w:rPr>
          <w:rFonts w:ascii="Arial Narrow" w:hAnsi="Arial Narrow"/>
          <w:sz w:val="20"/>
          <w:szCs w:val="20"/>
        </w:rPr>
      </w:pPr>
      <w:r w:rsidRPr="008014A4">
        <w:rPr>
          <w:rFonts w:ascii="Arial Narrow" w:hAnsi="Arial Narrow"/>
          <w:sz w:val="20"/>
          <w:szCs w:val="20"/>
        </w:rPr>
        <w:t>A Ouvidoria da SEPLAG tem realizado um importante trabalho no intuito de levar ao conhecimento das áreas técnicas e dos demais órgãos que compõem o Complexo Administrativo do Governo do Distrito Federal, as solicitações de adoção de providências para a melhoria do serviço prestado de modo específico e geral, com a finalidade de possibilitar à gestão superior a solução pontual dos problemas apresentados via manifestações dos usuários de ouvidoria. Nesse propósito de atender sempre da melhor forma possível, a Ouvidoria trabalha autonomamente, com transparência e independência acolhendo e respeitando os cidadãos e servidores públicos do Governo do Distrito Federal que procuram seus serviços diariamente, garantindo o sigilo do nome do(a) manifestante (quando for necessário e solicitado) e o direito à resposta.</w:t>
      </w:r>
    </w:p>
    <w:p w:rsidR="00156FA3" w:rsidRPr="008014A4" w:rsidRDefault="00156FA3" w:rsidP="007B022F">
      <w:pPr>
        <w:tabs>
          <w:tab w:val="left" w:pos="709"/>
          <w:tab w:val="left" w:pos="1418"/>
        </w:tabs>
        <w:ind w:firstLine="1134"/>
        <w:jc w:val="both"/>
        <w:rPr>
          <w:rFonts w:ascii="Arial Narrow" w:hAnsi="Arial Narrow"/>
          <w:sz w:val="20"/>
          <w:szCs w:val="20"/>
        </w:rPr>
      </w:pPr>
      <w:r w:rsidRPr="008014A4">
        <w:rPr>
          <w:rFonts w:ascii="Arial Narrow" w:hAnsi="Arial Narrow"/>
          <w:sz w:val="20"/>
          <w:szCs w:val="20"/>
        </w:rPr>
        <w:t>Por fim, destaca-se, que ao longo desse exercício, algumas situações em que a utilização dos serviços da Ouvidoria e/ou sua atuação contribuíram para o encaminhamento de soluções às demandas apresentadas, de forma individualizada ou que visavam ao atendimento coletivo, assim como auxiliaram no desenvolvimento de ações da gestão com vistas à melhoria dos serviços oferecidos à população e aos servidores públicos na condição de público alvo para os quais direcionamos nossos esforços e o desejo de que suas manifestações sejam atendidas da melhor forma e principalmente no menor prazo possível.</w:t>
      </w:r>
    </w:p>
    <w:p w:rsidR="004C4F03" w:rsidRPr="008014A4" w:rsidRDefault="004C4F03" w:rsidP="001B1CDC">
      <w:pPr>
        <w:spacing w:before="23" w:after="23"/>
        <w:ind w:firstLine="1134"/>
        <w:jc w:val="both"/>
        <w:rPr>
          <w:rFonts w:ascii="Arial Narrow" w:eastAsia="Batang" w:hAnsi="Arial Narrow" w:cs="Arial"/>
          <w:bCs/>
          <w:color w:val="FF0000"/>
          <w:sz w:val="20"/>
          <w:szCs w:val="20"/>
        </w:rPr>
      </w:pPr>
    </w:p>
    <w:p w:rsidR="0037629D" w:rsidRPr="00F27E3E" w:rsidRDefault="0037629D" w:rsidP="001B1CDC">
      <w:pPr>
        <w:pStyle w:val="Cabealho"/>
        <w:numPr>
          <w:ilvl w:val="0"/>
          <w:numId w:val="19"/>
        </w:numPr>
        <w:tabs>
          <w:tab w:val="clear" w:pos="4252"/>
          <w:tab w:val="clear" w:pos="8504"/>
        </w:tabs>
        <w:spacing w:before="120" w:after="60"/>
        <w:ind w:left="284" w:hanging="284"/>
        <w:rPr>
          <w:rFonts w:ascii="Arial Narrow" w:hAnsi="Arial Narrow" w:cs="Arial"/>
          <w:b/>
          <w:sz w:val="24"/>
          <w:szCs w:val="24"/>
        </w:rPr>
      </w:pPr>
      <w:r w:rsidRPr="00F27E3E">
        <w:rPr>
          <w:rFonts w:ascii="Arial Narrow" w:hAnsi="Arial Narrow" w:cs="Arial"/>
          <w:b/>
          <w:sz w:val="24"/>
          <w:szCs w:val="24"/>
        </w:rPr>
        <w:t>DIAGNÓSTICO DO DESENVOLVIMENTO DA UNIDADE</w:t>
      </w:r>
    </w:p>
    <w:p w:rsidR="00AF53ED" w:rsidRDefault="00AF53ED" w:rsidP="00186061">
      <w:pPr>
        <w:spacing w:before="23" w:after="23"/>
        <w:ind w:firstLine="1134"/>
        <w:jc w:val="both"/>
        <w:rPr>
          <w:rFonts w:ascii="Arial Narrow" w:hAnsi="Arial Narrow"/>
          <w:sz w:val="20"/>
          <w:szCs w:val="20"/>
        </w:rPr>
      </w:pP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 xml:space="preserve">Com a publicação do Decreto n° 36.825, no dia 23 de outubro de 2015, no Diário Oficial do Distrito Federal (DODF), referente à reforma administrativa do governo de Brasília, as 24 secretarias do DF foram reduzidas para 17, sendo que 11 delas se uniram em cinco secretarias. Com esse marco normativo, as atribuições da </w:t>
      </w:r>
      <w:r w:rsidR="005C016F">
        <w:rPr>
          <w:rFonts w:ascii="Arial Narrow" w:hAnsi="Arial Narrow"/>
          <w:sz w:val="20"/>
          <w:szCs w:val="20"/>
        </w:rPr>
        <w:t xml:space="preserve">Secretaria de Estado de Gestão Administrativa e Desburocratização – </w:t>
      </w:r>
      <w:r w:rsidRPr="00186061">
        <w:rPr>
          <w:rFonts w:ascii="Arial Narrow" w:hAnsi="Arial Narrow"/>
          <w:sz w:val="20"/>
          <w:szCs w:val="20"/>
        </w:rPr>
        <w:t>S</w:t>
      </w:r>
      <w:r w:rsidR="005C016F">
        <w:rPr>
          <w:rFonts w:ascii="Arial Narrow" w:hAnsi="Arial Narrow"/>
          <w:sz w:val="20"/>
          <w:szCs w:val="20"/>
        </w:rPr>
        <w:t xml:space="preserve">EGAD </w:t>
      </w:r>
      <w:r w:rsidRPr="00186061">
        <w:rPr>
          <w:rFonts w:ascii="Arial Narrow" w:hAnsi="Arial Narrow"/>
          <w:sz w:val="20"/>
          <w:szCs w:val="20"/>
        </w:rPr>
        <w:t xml:space="preserve">foram incorporadas pela </w:t>
      </w:r>
      <w:r w:rsidR="005C016F">
        <w:rPr>
          <w:rFonts w:ascii="Arial Narrow" w:hAnsi="Arial Narrow"/>
          <w:sz w:val="20"/>
          <w:szCs w:val="20"/>
        </w:rPr>
        <w:t xml:space="preserve">Secretaria de Estado de Planejamento, Orçamento e Gestão – </w:t>
      </w:r>
      <w:r w:rsidRPr="00186061">
        <w:rPr>
          <w:rFonts w:ascii="Arial Narrow" w:hAnsi="Arial Narrow"/>
          <w:sz w:val="20"/>
          <w:szCs w:val="20"/>
        </w:rPr>
        <w:t>S</w:t>
      </w:r>
      <w:r w:rsidR="005C016F">
        <w:rPr>
          <w:rFonts w:ascii="Arial Narrow" w:hAnsi="Arial Narrow"/>
          <w:sz w:val="20"/>
          <w:szCs w:val="20"/>
        </w:rPr>
        <w:t>EPLAG</w:t>
      </w:r>
      <w:r w:rsidRPr="00186061">
        <w:rPr>
          <w:rFonts w:ascii="Arial Narrow" w:hAnsi="Arial Narrow"/>
          <w:sz w:val="20"/>
          <w:szCs w:val="20"/>
        </w:rPr>
        <w:t xml:space="preserve">. </w:t>
      </w:r>
    </w:p>
    <w:p w:rsidR="00186061" w:rsidRPr="00186061" w:rsidRDefault="005C016F" w:rsidP="00186061">
      <w:pPr>
        <w:spacing w:before="23" w:after="23"/>
        <w:ind w:firstLine="1134"/>
        <w:jc w:val="both"/>
        <w:rPr>
          <w:rFonts w:ascii="Arial Narrow" w:hAnsi="Arial Narrow"/>
          <w:sz w:val="20"/>
          <w:szCs w:val="20"/>
        </w:rPr>
      </w:pPr>
      <w:r>
        <w:rPr>
          <w:rFonts w:ascii="Arial Narrow" w:hAnsi="Arial Narrow"/>
          <w:sz w:val="20"/>
          <w:szCs w:val="20"/>
        </w:rPr>
        <w:t>Esta S</w:t>
      </w:r>
      <w:r w:rsidR="00186061" w:rsidRPr="00186061">
        <w:rPr>
          <w:rFonts w:ascii="Arial Narrow" w:hAnsi="Arial Narrow"/>
          <w:sz w:val="20"/>
          <w:szCs w:val="20"/>
        </w:rPr>
        <w:t>ecretaria se manteve com a mesma nomenclatura e absorveu todas as competências da S</w:t>
      </w:r>
      <w:r>
        <w:rPr>
          <w:rFonts w:ascii="Arial Narrow" w:hAnsi="Arial Narrow"/>
          <w:sz w:val="20"/>
          <w:szCs w:val="20"/>
        </w:rPr>
        <w:t>EGAD</w:t>
      </w:r>
      <w:r w:rsidR="00186061" w:rsidRPr="00186061">
        <w:rPr>
          <w:rFonts w:ascii="Arial Narrow" w:hAnsi="Arial Narrow"/>
          <w:sz w:val="20"/>
          <w:szCs w:val="20"/>
        </w:rPr>
        <w:t xml:space="preserve">, sem deixar de lado a função de órgão central de planejamento do governo, além do estudo e monitoramento das políticas públicas governamentais e a gestão estratégica e de projetos. Ela também é responsável por orientar e coordenar todo o processo de elaboração e acompanhamento do planejamento anual, plurianual e da execução orçamentária do governo. </w:t>
      </w: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A S</w:t>
      </w:r>
      <w:r w:rsidR="005C016F">
        <w:rPr>
          <w:rFonts w:ascii="Arial Narrow" w:hAnsi="Arial Narrow"/>
          <w:sz w:val="20"/>
          <w:szCs w:val="20"/>
        </w:rPr>
        <w:t>EPLAG</w:t>
      </w:r>
      <w:r w:rsidRPr="00186061">
        <w:rPr>
          <w:rFonts w:ascii="Arial Narrow" w:hAnsi="Arial Narrow"/>
          <w:sz w:val="20"/>
          <w:szCs w:val="20"/>
        </w:rPr>
        <w:t xml:space="preserve"> também coordena e articula ações para subsidiar a formulação, a implementação e a avaliação de programas e projetos voltados para resultados e para o cumprimento das metas estratégicas definidas pelo governo. Com a reestruturação, a S</w:t>
      </w:r>
      <w:r w:rsidR="005C016F">
        <w:rPr>
          <w:rFonts w:ascii="Arial Narrow" w:hAnsi="Arial Narrow"/>
          <w:sz w:val="20"/>
          <w:szCs w:val="20"/>
        </w:rPr>
        <w:t>EPLAG</w:t>
      </w:r>
      <w:r w:rsidRPr="00186061">
        <w:rPr>
          <w:rFonts w:ascii="Arial Narrow" w:hAnsi="Arial Narrow"/>
          <w:sz w:val="20"/>
          <w:szCs w:val="20"/>
        </w:rPr>
        <w:t xml:space="preserve"> absorveu as áreas de logística, tecnologia da informação, contratos e compras (licitações). O quadro de pessoal, os acervos patrimonial, documental e processual, o almoxarifado e os recursos orçamentários e financeiros da S</w:t>
      </w:r>
      <w:r w:rsidR="005C016F">
        <w:rPr>
          <w:rFonts w:ascii="Arial Narrow" w:hAnsi="Arial Narrow"/>
          <w:sz w:val="20"/>
          <w:szCs w:val="20"/>
        </w:rPr>
        <w:t>EGAD</w:t>
      </w:r>
      <w:r w:rsidRPr="00186061">
        <w:rPr>
          <w:rFonts w:ascii="Arial Narrow" w:hAnsi="Arial Narrow"/>
          <w:sz w:val="20"/>
          <w:szCs w:val="20"/>
        </w:rPr>
        <w:t xml:space="preserve"> também foram transferidos.</w:t>
      </w: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Antes das mudanças, a S</w:t>
      </w:r>
      <w:r w:rsidR="00AF53ED">
        <w:rPr>
          <w:rFonts w:ascii="Arial Narrow" w:hAnsi="Arial Narrow"/>
          <w:sz w:val="20"/>
          <w:szCs w:val="20"/>
        </w:rPr>
        <w:t>EPLAG</w:t>
      </w:r>
      <w:r w:rsidRPr="00186061">
        <w:rPr>
          <w:rFonts w:ascii="Arial Narrow" w:hAnsi="Arial Narrow"/>
          <w:sz w:val="20"/>
          <w:szCs w:val="20"/>
        </w:rPr>
        <w:t xml:space="preserve"> já era responsável pelo relacionamento do governo de Brasília com o Terceiro Setor e detinha relação de vinculação com a Companhia de Planejamento do Planalto Central (Codeplan) e com o Conselho de Gestão das Organizações Sociais. Após a fusão, também ficaram vinculados à S</w:t>
      </w:r>
      <w:r w:rsidR="00AF53ED">
        <w:rPr>
          <w:rFonts w:ascii="Arial Narrow" w:hAnsi="Arial Narrow"/>
          <w:sz w:val="20"/>
          <w:szCs w:val="20"/>
        </w:rPr>
        <w:t>EPLAG</w:t>
      </w:r>
      <w:r w:rsidRPr="00186061">
        <w:rPr>
          <w:rFonts w:ascii="Arial Narrow" w:hAnsi="Arial Narrow"/>
          <w:sz w:val="20"/>
          <w:szCs w:val="20"/>
        </w:rPr>
        <w:t>: o Instituto de Previdência dos Servidores do Distrito Federal (Iprev); o Instituto de Assistência à Saúde dos Servidores do Distrito Federal (INAS); o Conselho de Saúde e Segurança do Trabalho; o Conselho de Melhoria da Gestão Pública; e as empresas públicas dependentes do Tesouro do Distrito Federal em processo de liquidação o</w:t>
      </w:r>
      <w:r w:rsidR="00AF53ED">
        <w:rPr>
          <w:rFonts w:ascii="Arial Narrow" w:hAnsi="Arial Narrow"/>
          <w:sz w:val="20"/>
          <w:szCs w:val="20"/>
        </w:rPr>
        <w:t>u extinção. Também cabe à SEPLAG</w:t>
      </w:r>
      <w:r w:rsidRPr="00186061">
        <w:rPr>
          <w:rFonts w:ascii="Arial Narrow" w:hAnsi="Arial Narrow"/>
          <w:sz w:val="20"/>
          <w:szCs w:val="20"/>
        </w:rPr>
        <w:t xml:space="preserve"> a gestão do Fundo de Melhoria da Gestão Pública (Pró-Gestão).</w:t>
      </w: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Foi transferida para a Secretaria de Gestão do Território e Habitação do Distrito Federal (S</w:t>
      </w:r>
      <w:r w:rsidR="00AF53ED">
        <w:rPr>
          <w:rFonts w:ascii="Arial Narrow" w:hAnsi="Arial Narrow"/>
          <w:sz w:val="20"/>
          <w:szCs w:val="20"/>
        </w:rPr>
        <w:t>EGETH</w:t>
      </w:r>
      <w:r w:rsidRPr="00186061">
        <w:rPr>
          <w:rFonts w:ascii="Arial Narrow" w:hAnsi="Arial Narrow"/>
          <w:sz w:val="20"/>
          <w:szCs w:val="20"/>
        </w:rPr>
        <w:t>) a estrutura, o acervo documental e as respectivas competências regimentais do Escritório de Projetos da Subsecretaria de Gestão da Estratégia, da S</w:t>
      </w:r>
      <w:r w:rsidR="00AF53ED">
        <w:rPr>
          <w:rFonts w:ascii="Arial Narrow" w:hAnsi="Arial Narrow"/>
          <w:sz w:val="20"/>
          <w:szCs w:val="20"/>
        </w:rPr>
        <w:t>EPLAG</w:t>
      </w:r>
      <w:r w:rsidRPr="00186061">
        <w:rPr>
          <w:rFonts w:ascii="Arial Narrow" w:hAnsi="Arial Narrow"/>
          <w:sz w:val="20"/>
          <w:szCs w:val="20"/>
        </w:rPr>
        <w:t>. Também foram remanejados para a S</w:t>
      </w:r>
      <w:r w:rsidR="00AF53ED">
        <w:rPr>
          <w:rFonts w:ascii="Arial Narrow" w:hAnsi="Arial Narrow"/>
          <w:sz w:val="20"/>
          <w:szCs w:val="20"/>
        </w:rPr>
        <w:t>EGETH</w:t>
      </w:r>
      <w:r w:rsidRPr="00186061">
        <w:rPr>
          <w:rFonts w:ascii="Arial Narrow" w:hAnsi="Arial Narrow"/>
          <w:sz w:val="20"/>
          <w:szCs w:val="20"/>
        </w:rPr>
        <w:t xml:space="preserve"> os cargos em comissão a ele vinculados.</w:t>
      </w: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 xml:space="preserve">Nesse esteio, </w:t>
      </w:r>
      <w:r w:rsidR="005C016F">
        <w:rPr>
          <w:rFonts w:ascii="Arial Narrow" w:hAnsi="Arial Narrow"/>
          <w:sz w:val="20"/>
          <w:szCs w:val="20"/>
        </w:rPr>
        <w:t xml:space="preserve">cabe mencionar que </w:t>
      </w:r>
      <w:r w:rsidRPr="00186061">
        <w:rPr>
          <w:rFonts w:ascii="Arial Narrow" w:hAnsi="Arial Narrow"/>
          <w:sz w:val="20"/>
          <w:szCs w:val="20"/>
        </w:rPr>
        <w:t xml:space="preserve">foi realizada no ano de 2015 a primeira Pesquisa de Clima Organizacional da SEPLAG. Os resultados foram divulgados e amplamente discutidos o que gerou um Plano de Ação que objetiva atuar nas oportunidades de melhoria identificadas pela pesquisa. </w:t>
      </w:r>
    </w:p>
    <w:p w:rsidR="00186061" w:rsidRPr="00186061" w:rsidRDefault="00186061" w:rsidP="00186061">
      <w:pPr>
        <w:spacing w:before="23" w:after="23"/>
        <w:ind w:firstLine="1134"/>
        <w:jc w:val="both"/>
        <w:rPr>
          <w:rFonts w:ascii="Arial Narrow" w:hAnsi="Arial Narrow"/>
          <w:sz w:val="20"/>
          <w:szCs w:val="20"/>
        </w:rPr>
      </w:pPr>
      <w:r w:rsidRPr="00186061">
        <w:rPr>
          <w:rFonts w:ascii="Arial Narrow" w:hAnsi="Arial Narrow"/>
          <w:sz w:val="20"/>
          <w:szCs w:val="20"/>
        </w:rPr>
        <w:t xml:space="preserve">Importante ressaltar que as ações terão continuidade por serem importantes para o servidor e </w:t>
      </w:r>
      <w:r w:rsidR="001A6D98">
        <w:rPr>
          <w:rFonts w:ascii="Arial Narrow" w:hAnsi="Arial Narrow"/>
          <w:sz w:val="20"/>
          <w:szCs w:val="20"/>
        </w:rPr>
        <w:t xml:space="preserve">para </w:t>
      </w:r>
      <w:r w:rsidRPr="00186061">
        <w:rPr>
          <w:rFonts w:ascii="Arial Narrow" w:hAnsi="Arial Narrow"/>
          <w:sz w:val="20"/>
          <w:szCs w:val="20"/>
        </w:rPr>
        <w:t xml:space="preserve">a Gestão como um todo. </w:t>
      </w:r>
      <w:r w:rsidR="001A6D98">
        <w:rPr>
          <w:rFonts w:ascii="Arial Narrow" w:hAnsi="Arial Narrow"/>
          <w:sz w:val="20"/>
          <w:szCs w:val="20"/>
        </w:rPr>
        <w:t>Com a reestruturação, a</w:t>
      </w:r>
      <w:r w:rsidRPr="00186061">
        <w:rPr>
          <w:rFonts w:ascii="Arial Narrow" w:hAnsi="Arial Narrow"/>
          <w:sz w:val="20"/>
          <w:szCs w:val="20"/>
        </w:rPr>
        <w:t xml:space="preserve"> nova pesquisa dará uma nova percepção e consequentemente ensejará novos projetos que serão agregados aos que já estão em andamento, tornando a SEPLAG um lugar melhor para se trabalhar.</w:t>
      </w:r>
    </w:p>
    <w:p w:rsidR="00E416AD" w:rsidRPr="00EC229E" w:rsidRDefault="00E416AD" w:rsidP="001B1CDC">
      <w:pPr>
        <w:spacing w:before="23" w:after="23"/>
        <w:ind w:firstLine="1134"/>
        <w:jc w:val="both"/>
        <w:rPr>
          <w:rFonts w:ascii="Arial Narrow" w:hAnsi="Arial Narrow" w:cs="Calibri"/>
          <w:color w:val="FF0000"/>
          <w:sz w:val="20"/>
          <w:szCs w:val="20"/>
        </w:rPr>
      </w:pPr>
    </w:p>
    <w:p w:rsidR="0037629D" w:rsidRPr="00F27E3E" w:rsidRDefault="0037629D" w:rsidP="001B1CDC">
      <w:pPr>
        <w:pStyle w:val="Cabealho"/>
        <w:numPr>
          <w:ilvl w:val="0"/>
          <w:numId w:val="19"/>
        </w:numPr>
        <w:tabs>
          <w:tab w:val="clear" w:pos="4252"/>
          <w:tab w:val="clear" w:pos="8504"/>
        </w:tabs>
        <w:spacing w:before="120" w:after="60"/>
        <w:ind w:left="284" w:hanging="284"/>
        <w:rPr>
          <w:rFonts w:ascii="Arial Narrow" w:hAnsi="Arial Narrow" w:cs="Arial"/>
          <w:b/>
          <w:sz w:val="24"/>
          <w:szCs w:val="24"/>
        </w:rPr>
      </w:pPr>
      <w:r w:rsidRPr="00F27E3E">
        <w:rPr>
          <w:rFonts w:ascii="Arial Narrow" w:hAnsi="Arial Narrow" w:cs="Arial"/>
          <w:b/>
          <w:sz w:val="24"/>
          <w:szCs w:val="24"/>
        </w:rPr>
        <w:t xml:space="preserve">IDENTIFICAÇÃO DOS RESPONSÁVEIS </w:t>
      </w:r>
    </w:p>
    <w:p w:rsidR="00997114" w:rsidRDefault="00997114" w:rsidP="00997114">
      <w:pPr>
        <w:spacing w:after="60"/>
        <w:rPr>
          <w:rFonts w:ascii="Arial Narrow" w:eastAsia="Batang" w:hAnsi="Arial Narrow" w:cs="Arial"/>
          <w:b/>
          <w:bCs/>
          <w:sz w:val="20"/>
          <w:szCs w:val="20"/>
        </w:rPr>
      </w:pPr>
    </w:p>
    <w:p w:rsidR="00997114" w:rsidRDefault="0046690F" w:rsidP="00997114">
      <w:pPr>
        <w:spacing w:after="60"/>
        <w:rPr>
          <w:rFonts w:ascii="Arial Narrow" w:eastAsia="Batang" w:hAnsi="Arial Narrow" w:cs="Arial"/>
          <w:b/>
          <w:bCs/>
          <w:sz w:val="20"/>
          <w:szCs w:val="20"/>
        </w:rPr>
      </w:pPr>
      <w:r w:rsidRPr="009E38C7">
        <w:rPr>
          <w:rFonts w:ascii="Arial Narrow" w:eastAsia="Batang" w:hAnsi="Arial Narrow" w:cs="Arial"/>
          <w:b/>
          <w:bCs/>
          <w:sz w:val="20"/>
          <w:szCs w:val="20"/>
        </w:rPr>
        <w:t>Nome do Titular da Unidade Orçamentária:</w:t>
      </w:r>
    </w:p>
    <w:p w:rsidR="00997114" w:rsidRPr="00997114" w:rsidRDefault="00997114" w:rsidP="00997114">
      <w:pPr>
        <w:spacing w:after="60"/>
        <w:rPr>
          <w:rFonts w:ascii="Arial Narrow" w:eastAsia="Batang" w:hAnsi="Arial Narrow" w:cs="Arial"/>
          <w:sz w:val="20"/>
          <w:szCs w:val="20"/>
        </w:rPr>
      </w:pPr>
      <w:r w:rsidRPr="00997114">
        <w:rPr>
          <w:rFonts w:ascii="Arial Narrow" w:eastAsia="Batang" w:hAnsi="Arial Narrow" w:cs="Arial"/>
          <w:sz w:val="20"/>
          <w:szCs w:val="20"/>
        </w:rPr>
        <w:t>Leany Barreiro de Sousa Lemos</w:t>
      </w:r>
    </w:p>
    <w:p w:rsidR="00997114" w:rsidRPr="00997114" w:rsidRDefault="00997114" w:rsidP="00997114">
      <w:pPr>
        <w:spacing w:after="60"/>
        <w:rPr>
          <w:rFonts w:ascii="Arial Narrow" w:eastAsia="Batang" w:hAnsi="Arial Narrow" w:cs="Arial"/>
          <w:sz w:val="20"/>
          <w:szCs w:val="20"/>
        </w:rPr>
      </w:pPr>
      <w:r w:rsidRPr="00997114">
        <w:rPr>
          <w:rFonts w:ascii="Arial Narrow" w:eastAsia="Batang" w:hAnsi="Arial Narrow" w:cs="Arial"/>
          <w:sz w:val="20"/>
          <w:szCs w:val="20"/>
        </w:rPr>
        <w:t>Telefone: 3966.6102</w:t>
      </w:r>
    </w:p>
    <w:p w:rsidR="00997114" w:rsidRPr="00997114" w:rsidRDefault="00997114" w:rsidP="00997114">
      <w:pPr>
        <w:spacing w:after="60"/>
        <w:rPr>
          <w:rFonts w:ascii="Arial Narrow" w:eastAsia="Batang" w:hAnsi="Arial Narrow" w:cs="Arial"/>
          <w:sz w:val="20"/>
          <w:szCs w:val="20"/>
        </w:rPr>
      </w:pPr>
      <w:r w:rsidRPr="00997114">
        <w:rPr>
          <w:rFonts w:ascii="Arial Narrow" w:eastAsia="Batang" w:hAnsi="Arial Narrow" w:cs="Arial"/>
          <w:sz w:val="20"/>
          <w:szCs w:val="20"/>
        </w:rPr>
        <w:t xml:space="preserve">e-mail da Instituição: </w:t>
      </w:r>
      <w:hyperlink r:id="rId17" w:history="1">
        <w:r w:rsidRPr="00997114">
          <w:rPr>
            <w:rStyle w:val="Hyperlink"/>
            <w:rFonts w:ascii="Arial Narrow" w:eastAsia="Batang" w:hAnsi="Arial Narrow" w:cs="Arial"/>
            <w:sz w:val="20"/>
            <w:szCs w:val="20"/>
          </w:rPr>
          <w:t>gabinete@seplan.df.gov.br</w:t>
        </w:r>
      </w:hyperlink>
    </w:p>
    <w:p w:rsidR="00997114" w:rsidRPr="00997114" w:rsidRDefault="00997114" w:rsidP="00997114">
      <w:pPr>
        <w:spacing w:after="60"/>
        <w:rPr>
          <w:rFonts w:ascii="Arial Narrow" w:eastAsia="Batang" w:hAnsi="Arial Narrow" w:cs="Arial"/>
          <w:sz w:val="20"/>
          <w:szCs w:val="20"/>
        </w:rPr>
      </w:pPr>
    </w:p>
    <w:p w:rsidR="00997114" w:rsidRPr="00997114" w:rsidRDefault="00997114" w:rsidP="00997114">
      <w:pPr>
        <w:spacing w:after="60"/>
        <w:rPr>
          <w:rFonts w:ascii="Arial Narrow" w:eastAsia="Batang" w:hAnsi="Arial Narrow" w:cs="Arial"/>
          <w:b/>
          <w:bCs/>
          <w:sz w:val="20"/>
          <w:szCs w:val="20"/>
        </w:rPr>
      </w:pPr>
      <w:r w:rsidRPr="00997114">
        <w:rPr>
          <w:rFonts w:ascii="Arial Narrow" w:eastAsia="Batang" w:hAnsi="Arial Narrow" w:cs="Arial"/>
          <w:sz w:val="20"/>
          <w:szCs w:val="20"/>
        </w:rPr>
        <w:t>Assinatura: _______________________________</w:t>
      </w:r>
    </w:p>
    <w:p w:rsidR="0046690F" w:rsidRPr="009E38C7" w:rsidRDefault="0046690F" w:rsidP="0046690F">
      <w:pPr>
        <w:tabs>
          <w:tab w:val="left" w:pos="5459"/>
          <w:tab w:val="left" w:pos="6727"/>
        </w:tabs>
        <w:spacing w:after="0" w:line="240" w:lineRule="auto"/>
        <w:jc w:val="both"/>
        <w:rPr>
          <w:rFonts w:ascii="Arial Narrow" w:eastAsia="Batang" w:hAnsi="Arial Narrow" w:cs="Arial"/>
          <w:b/>
          <w:bCs/>
          <w:sz w:val="20"/>
          <w:szCs w:val="20"/>
        </w:rPr>
      </w:pPr>
      <w:r w:rsidRPr="009E38C7">
        <w:rPr>
          <w:rFonts w:ascii="Arial Narrow" w:eastAsia="Batang" w:hAnsi="Arial Narrow" w:cs="Arial"/>
          <w:b/>
          <w:bCs/>
          <w:sz w:val="20"/>
          <w:szCs w:val="20"/>
        </w:rPr>
        <w:tab/>
      </w:r>
      <w:r w:rsidRPr="009E38C7">
        <w:rPr>
          <w:rFonts w:ascii="Arial Narrow" w:eastAsia="Batang" w:hAnsi="Arial Narrow" w:cs="Arial"/>
          <w:b/>
          <w:bCs/>
          <w:sz w:val="20"/>
          <w:szCs w:val="20"/>
        </w:rPr>
        <w:tab/>
      </w:r>
    </w:p>
    <w:p w:rsidR="0046690F" w:rsidRPr="009E38C7" w:rsidRDefault="00997114" w:rsidP="0046690F">
      <w:pPr>
        <w:tabs>
          <w:tab w:val="left" w:pos="7393"/>
        </w:tabs>
        <w:spacing w:after="60"/>
        <w:jc w:val="both"/>
        <w:rPr>
          <w:rFonts w:ascii="Arial Narrow" w:eastAsia="Batang" w:hAnsi="Arial Narrow" w:cs="Arial"/>
          <w:b/>
          <w:bCs/>
          <w:sz w:val="20"/>
          <w:szCs w:val="20"/>
        </w:rPr>
      </w:pPr>
      <w:r>
        <w:rPr>
          <w:rFonts w:ascii="Arial Narrow" w:eastAsia="Batang" w:hAnsi="Arial Narrow" w:cs="Arial"/>
          <w:b/>
          <w:bCs/>
          <w:sz w:val="20"/>
          <w:szCs w:val="20"/>
        </w:rPr>
        <w:t>Responsável</w:t>
      </w:r>
      <w:r w:rsidR="0046690F" w:rsidRPr="009E38C7">
        <w:rPr>
          <w:rFonts w:ascii="Arial Narrow" w:eastAsia="Batang" w:hAnsi="Arial Narrow" w:cs="Arial"/>
          <w:b/>
          <w:bCs/>
          <w:sz w:val="20"/>
          <w:szCs w:val="20"/>
        </w:rPr>
        <w:t xml:space="preserve"> pela elaboração: </w:t>
      </w:r>
      <w:r w:rsidR="0046690F" w:rsidRPr="009E38C7">
        <w:rPr>
          <w:rFonts w:ascii="Arial Narrow" w:eastAsia="Batang" w:hAnsi="Arial Narrow" w:cs="Arial"/>
          <w:b/>
          <w:bCs/>
          <w:sz w:val="20"/>
          <w:szCs w:val="20"/>
        </w:rPr>
        <w:tab/>
      </w:r>
    </w:p>
    <w:p w:rsidR="0046690F" w:rsidRPr="009E38C7" w:rsidRDefault="0046690F" w:rsidP="0046690F">
      <w:pPr>
        <w:spacing w:after="60"/>
        <w:jc w:val="both"/>
        <w:rPr>
          <w:rFonts w:ascii="Arial Narrow" w:eastAsia="Batang" w:hAnsi="Arial Narrow" w:cs="Arial"/>
          <w:sz w:val="20"/>
          <w:szCs w:val="20"/>
        </w:rPr>
      </w:pPr>
      <w:r w:rsidRPr="009E38C7">
        <w:rPr>
          <w:rFonts w:ascii="Arial Narrow" w:eastAsia="Batang" w:hAnsi="Arial Narrow" w:cs="Arial"/>
          <w:sz w:val="20"/>
          <w:szCs w:val="20"/>
        </w:rPr>
        <w:t xml:space="preserve">Nome: </w:t>
      </w:r>
      <w:r w:rsidR="00997114">
        <w:rPr>
          <w:rFonts w:ascii="Arial Narrow" w:eastAsia="Batang" w:hAnsi="Arial Narrow" w:cs="Arial"/>
          <w:sz w:val="20"/>
          <w:szCs w:val="20"/>
        </w:rPr>
        <w:t>Pollyana Barros Sakayo</w:t>
      </w:r>
    </w:p>
    <w:p w:rsidR="0046690F" w:rsidRPr="009E38C7" w:rsidRDefault="0046690F" w:rsidP="0046690F">
      <w:pPr>
        <w:spacing w:after="60"/>
        <w:jc w:val="both"/>
        <w:rPr>
          <w:rFonts w:ascii="Arial Narrow" w:eastAsia="Batang" w:hAnsi="Arial Narrow" w:cs="Arial"/>
          <w:sz w:val="20"/>
          <w:szCs w:val="20"/>
        </w:rPr>
      </w:pPr>
      <w:r w:rsidRPr="009E38C7">
        <w:rPr>
          <w:rFonts w:ascii="Arial Narrow" w:eastAsia="Batang" w:hAnsi="Arial Narrow" w:cs="Arial"/>
          <w:sz w:val="20"/>
          <w:szCs w:val="20"/>
        </w:rPr>
        <w:t xml:space="preserve">Assinatura: _______________________________ Telefone: </w:t>
      </w:r>
      <w:r w:rsidR="00997114">
        <w:rPr>
          <w:rFonts w:ascii="Arial Narrow" w:eastAsia="Batang" w:hAnsi="Arial Narrow" w:cs="Arial"/>
          <w:sz w:val="20"/>
          <w:szCs w:val="20"/>
        </w:rPr>
        <w:t>3966-6359</w:t>
      </w:r>
    </w:p>
    <w:p w:rsidR="0046690F" w:rsidRPr="009E38C7" w:rsidRDefault="0046690F" w:rsidP="0046690F">
      <w:pPr>
        <w:spacing w:after="60"/>
        <w:jc w:val="both"/>
        <w:rPr>
          <w:rFonts w:ascii="Arial Narrow" w:eastAsia="Batang" w:hAnsi="Arial Narrow" w:cs="Arial"/>
          <w:sz w:val="20"/>
          <w:szCs w:val="20"/>
        </w:rPr>
      </w:pPr>
      <w:r w:rsidRPr="009E38C7">
        <w:rPr>
          <w:rFonts w:ascii="Arial Narrow" w:eastAsia="Batang" w:hAnsi="Arial Narrow" w:cs="Arial"/>
          <w:sz w:val="20"/>
          <w:szCs w:val="20"/>
        </w:rPr>
        <w:t xml:space="preserve">e-mail : </w:t>
      </w:r>
      <w:hyperlink r:id="rId18" w:history="1">
        <w:r w:rsidR="00997114" w:rsidRPr="00472053">
          <w:rPr>
            <w:rStyle w:val="Hyperlink"/>
            <w:rFonts w:ascii="Arial Narrow" w:eastAsia="Batang" w:hAnsi="Arial Narrow" w:cs="Arial"/>
            <w:sz w:val="20"/>
            <w:szCs w:val="20"/>
          </w:rPr>
          <w:t>pollyana.sakayo@seplag.df.gov.br</w:t>
        </w:r>
      </w:hyperlink>
      <w:r w:rsidR="00997114">
        <w:rPr>
          <w:rFonts w:ascii="Arial Narrow" w:eastAsia="Batang" w:hAnsi="Arial Narrow" w:cs="Arial"/>
          <w:sz w:val="20"/>
          <w:szCs w:val="20"/>
        </w:rPr>
        <w:t xml:space="preserve"> </w:t>
      </w:r>
    </w:p>
    <w:p w:rsidR="0046690F" w:rsidRPr="009E38C7" w:rsidRDefault="0046690F" w:rsidP="0046690F">
      <w:pPr>
        <w:spacing w:after="60"/>
        <w:jc w:val="both"/>
        <w:rPr>
          <w:rFonts w:ascii="Arial Narrow" w:eastAsia="Batang" w:hAnsi="Arial Narrow" w:cs="Arial"/>
          <w:sz w:val="20"/>
          <w:szCs w:val="20"/>
        </w:rPr>
      </w:pPr>
      <w:r w:rsidRPr="009E38C7">
        <w:rPr>
          <w:rFonts w:ascii="Arial Narrow" w:eastAsia="Batang" w:hAnsi="Arial Narrow" w:cs="Arial"/>
          <w:sz w:val="20"/>
          <w:szCs w:val="20"/>
        </w:rPr>
        <w:t xml:space="preserve">( </w:t>
      </w:r>
      <w:r w:rsidR="00997114">
        <w:rPr>
          <w:rFonts w:ascii="Arial Narrow" w:eastAsia="Batang" w:hAnsi="Arial Narrow" w:cs="Arial"/>
          <w:sz w:val="20"/>
          <w:szCs w:val="20"/>
        </w:rPr>
        <w:t>x</w:t>
      </w:r>
      <w:r w:rsidRPr="009E38C7">
        <w:rPr>
          <w:rFonts w:ascii="Arial Narrow" w:eastAsia="Batang" w:hAnsi="Arial Narrow" w:cs="Arial"/>
          <w:sz w:val="20"/>
          <w:szCs w:val="20"/>
        </w:rPr>
        <w:t xml:space="preserve"> ) Agente de Planejamento</w:t>
      </w:r>
      <w:r w:rsidRPr="009E38C7">
        <w:rPr>
          <w:rFonts w:ascii="Arial Narrow" w:eastAsia="Batang" w:hAnsi="Arial Narrow" w:cs="Arial"/>
          <w:sz w:val="20"/>
          <w:szCs w:val="20"/>
        </w:rPr>
        <w:tab/>
      </w:r>
      <w:r w:rsidRPr="009E38C7">
        <w:rPr>
          <w:rFonts w:ascii="Arial Narrow" w:eastAsia="Batang" w:hAnsi="Arial Narrow" w:cs="Arial"/>
          <w:sz w:val="20"/>
          <w:szCs w:val="20"/>
        </w:rPr>
        <w:tab/>
        <w:t xml:space="preserve">(   ) Outro Servidor </w:t>
      </w:r>
    </w:p>
    <w:p w:rsidR="0046690F" w:rsidRPr="009E38C7" w:rsidRDefault="0046690F" w:rsidP="0046690F">
      <w:pPr>
        <w:spacing w:after="0" w:line="240" w:lineRule="auto"/>
        <w:jc w:val="both"/>
        <w:rPr>
          <w:rFonts w:ascii="Arial Narrow" w:eastAsia="Batang" w:hAnsi="Arial Narrow" w:cs="Arial"/>
          <w:sz w:val="20"/>
          <w:szCs w:val="20"/>
        </w:rPr>
      </w:pPr>
    </w:p>
    <w:sectPr w:rsidR="0046690F" w:rsidRPr="009E38C7" w:rsidSect="00233DF6">
      <w:footerReference w:type="default" r:id="rId19"/>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5B3" w:rsidRDefault="00BD35B3" w:rsidP="00ED4D65">
      <w:pPr>
        <w:spacing w:after="0" w:line="240" w:lineRule="auto"/>
      </w:pPr>
      <w:r>
        <w:separator/>
      </w:r>
    </w:p>
  </w:endnote>
  <w:endnote w:type="continuationSeparator" w:id="0">
    <w:p w:rsidR="00BD35B3" w:rsidRDefault="00BD35B3" w:rsidP="00ED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013453403"/>
      <w:docPartObj>
        <w:docPartGallery w:val="Page Numbers (Bottom of Page)"/>
        <w:docPartUnique/>
      </w:docPartObj>
    </w:sdtPr>
    <w:sdtEndPr>
      <w:rPr>
        <w:rFonts w:ascii="Arial Narrow" w:hAnsi="Arial Narrow"/>
      </w:rPr>
    </w:sdtEndPr>
    <w:sdtContent>
      <w:p w:rsidR="001B041B" w:rsidRPr="009E38C7" w:rsidRDefault="001B041B">
        <w:pPr>
          <w:pStyle w:val="Rodap"/>
          <w:jc w:val="right"/>
          <w:rPr>
            <w:rFonts w:ascii="Arial Narrow" w:hAnsi="Arial Narrow"/>
            <w:sz w:val="16"/>
            <w:szCs w:val="16"/>
          </w:rPr>
        </w:pPr>
        <w:r w:rsidRPr="009E38C7">
          <w:rPr>
            <w:rFonts w:ascii="Arial Narrow" w:hAnsi="Arial Narrow"/>
            <w:sz w:val="16"/>
            <w:szCs w:val="16"/>
          </w:rPr>
          <w:fldChar w:fldCharType="begin"/>
        </w:r>
        <w:r w:rsidRPr="009E38C7">
          <w:rPr>
            <w:rFonts w:ascii="Arial Narrow" w:hAnsi="Arial Narrow"/>
            <w:sz w:val="16"/>
            <w:szCs w:val="16"/>
          </w:rPr>
          <w:instrText>PAGE   \* MERGEFORMAT</w:instrText>
        </w:r>
        <w:r w:rsidRPr="009E38C7">
          <w:rPr>
            <w:rFonts w:ascii="Arial Narrow" w:hAnsi="Arial Narrow"/>
            <w:sz w:val="16"/>
            <w:szCs w:val="16"/>
          </w:rPr>
          <w:fldChar w:fldCharType="separate"/>
        </w:r>
        <w:r w:rsidR="008B7A23">
          <w:rPr>
            <w:rFonts w:ascii="Arial Narrow" w:hAnsi="Arial Narrow"/>
            <w:noProof/>
            <w:sz w:val="16"/>
            <w:szCs w:val="16"/>
          </w:rPr>
          <w:t>1</w:t>
        </w:r>
        <w:r w:rsidRPr="009E38C7">
          <w:rPr>
            <w:rFonts w:ascii="Arial Narrow" w:hAnsi="Arial Narrow"/>
            <w:sz w:val="16"/>
            <w:szCs w:val="16"/>
          </w:rPr>
          <w:fldChar w:fldCharType="end"/>
        </w:r>
      </w:p>
    </w:sdtContent>
  </w:sdt>
  <w:p w:rsidR="001B041B" w:rsidRPr="0085758C" w:rsidRDefault="001B041B">
    <w:pPr>
      <w:pStyle w:val="Rodap"/>
      <w:jc w:val="right"/>
      <w:rPr>
        <w:sz w:val="16"/>
        <w:szCs w:val="16"/>
      </w:rPr>
    </w:pPr>
  </w:p>
  <w:p w:rsidR="001B041B" w:rsidRDefault="001B04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5B3" w:rsidRDefault="00BD35B3" w:rsidP="00ED4D65">
      <w:pPr>
        <w:spacing w:after="0" w:line="240" w:lineRule="auto"/>
      </w:pPr>
      <w:r>
        <w:separator/>
      </w:r>
    </w:p>
  </w:footnote>
  <w:footnote w:type="continuationSeparator" w:id="0">
    <w:p w:rsidR="00BD35B3" w:rsidRDefault="00BD35B3" w:rsidP="00ED4D65">
      <w:pPr>
        <w:spacing w:after="0" w:line="240" w:lineRule="auto"/>
      </w:pPr>
      <w:r>
        <w:continuationSeparator/>
      </w:r>
    </w:p>
  </w:footnote>
  <w:footnote w:id="1">
    <w:p w:rsidR="001B041B" w:rsidRPr="001B041B" w:rsidRDefault="001B041B" w:rsidP="008638B7">
      <w:pPr>
        <w:pStyle w:val="Textodenotaderodap"/>
        <w:jc w:val="both"/>
        <w:rPr>
          <w:rFonts w:ascii="Arial Narrow" w:hAnsi="Arial Narrow"/>
        </w:rPr>
      </w:pPr>
      <w:r w:rsidRPr="001B041B">
        <w:rPr>
          <w:rStyle w:val="Refdenotaderodap"/>
          <w:rFonts w:ascii="Arial Narrow" w:hAnsi="Arial Narrow"/>
        </w:rPr>
        <w:footnoteRef/>
      </w:r>
      <w:r w:rsidRPr="001B041B">
        <w:rPr>
          <w:rFonts w:ascii="Arial Narrow" w:hAnsi="Arial Narrow"/>
        </w:rPr>
        <w:t xml:space="preserve"> Projeto de Lei nº 647, de 15 de setembro de 2015.</w:t>
      </w:r>
    </w:p>
  </w:footnote>
  <w:footnote w:id="2">
    <w:p w:rsidR="001B041B" w:rsidRPr="001B041B" w:rsidRDefault="001B041B" w:rsidP="008638B7">
      <w:pPr>
        <w:pStyle w:val="texto2"/>
        <w:jc w:val="both"/>
        <w:rPr>
          <w:rFonts w:ascii="Arial Narrow" w:hAnsi="Arial Narrow"/>
          <w:sz w:val="20"/>
          <w:szCs w:val="20"/>
        </w:rPr>
      </w:pPr>
      <w:r w:rsidRPr="001B041B">
        <w:rPr>
          <w:rStyle w:val="Refdenotaderodap"/>
          <w:rFonts w:ascii="Arial Narrow" w:hAnsi="Arial Narrow"/>
          <w:sz w:val="20"/>
          <w:szCs w:val="20"/>
        </w:rPr>
        <w:footnoteRef/>
      </w:r>
      <w:r w:rsidRPr="001B041B">
        <w:rPr>
          <w:rFonts w:ascii="Arial Narrow" w:eastAsiaTheme="minorHAnsi" w:hAnsi="Arial Narrow" w:cstheme="minorBidi"/>
          <w:sz w:val="20"/>
          <w:szCs w:val="20"/>
          <w:lang w:eastAsia="en-US"/>
        </w:rPr>
        <w:t>Lei Complementar nº 101, de 04/05/2000, art. 48, parágrafo único, inciso I: “</w:t>
      </w:r>
      <w:bookmarkStart w:id="2" w:name="art48p."/>
      <w:bookmarkEnd w:id="2"/>
      <w:r w:rsidRPr="001B041B">
        <w:rPr>
          <w:rFonts w:ascii="Arial Narrow" w:eastAsiaTheme="minorHAnsi" w:hAnsi="Arial Narrow" w:cstheme="minorBidi"/>
          <w:sz w:val="20"/>
          <w:szCs w:val="20"/>
          <w:lang w:eastAsia="en-US"/>
        </w:rPr>
        <w:t>Parágrafo único.  A transparência será assegurada também mediante: </w:t>
      </w:r>
      <w:bookmarkStart w:id="3" w:name="art48pi"/>
      <w:bookmarkEnd w:id="3"/>
      <w:r w:rsidRPr="001B041B">
        <w:rPr>
          <w:rFonts w:ascii="Arial Narrow" w:eastAsiaTheme="minorHAnsi" w:hAnsi="Arial Narrow" w:cstheme="minorBidi"/>
          <w:sz w:val="20"/>
          <w:szCs w:val="20"/>
          <w:lang w:eastAsia="en-US"/>
        </w:rPr>
        <w:t>I – incentivo à participação popular e realização de audiências públicas, durante os processos de elaboração e discussão dos planos, lei de diretrizes orçamentárias e orçamentos”.</w:t>
      </w:r>
    </w:p>
  </w:footnote>
  <w:footnote w:id="3">
    <w:p w:rsidR="001B041B" w:rsidRPr="001B041B" w:rsidRDefault="001B041B" w:rsidP="008638B7">
      <w:pPr>
        <w:pStyle w:val="Textodenotaderodap"/>
        <w:rPr>
          <w:rFonts w:ascii="Arial Narrow" w:hAnsi="Arial Narrow"/>
        </w:rPr>
      </w:pPr>
      <w:r w:rsidRPr="001B041B">
        <w:rPr>
          <w:rStyle w:val="Refdenotaderodap"/>
          <w:rFonts w:ascii="Arial Narrow" w:hAnsi="Arial Narrow"/>
        </w:rPr>
        <w:footnoteRef/>
      </w:r>
      <w:r w:rsidRPr="001B041B">
        <w:rPr>
          <w:rFonts w:ascii="Arial Narrow" w:hAnsi="Arial Narrow"/>
        </w:rPr>
        <w:t xml:space="preserve"> Lei nº 5.515, de 03/08/2015.</w:t>
      </w:r>
    </w:p>
  </w:footnote>
  <w:footnote w:id="4">
    <w:p w:rsidR="001B041B" w:rsidRPr="001B041B" w:rsidRDefault="001B041B" w:rsidP="008638B7">
      <w:pPr>
        <w:pStyle w:val="Textodenotaderodap"/>
        <w:rPr>
          <w:rFonts w:ascii="Arial Narrow" w:hAnsi="Arial Narrow"/>
        </w:rPr>
      </w:pPr>
      <w:r w:rsidRPr="001B041B">
        <w:rPr>
          <w:rStyle w:val="Refdenotaderodap"/>
          <w:rFonts w:ascii="Arial Narrow" w:hAnsi="Arial Narrow"/>
        </w:rPr>
        <w:footnoteRef/>
      </w:r>
      <w:r w:rsidRPr="001B041B">
        <w:rPr>
          <w:rFonts w:ascii="Arial Narrow" w:hAnsi="Arial Narrow"/>
        </w:rPr>
        <w:t xml:space="preserve"> Projeto de Lei nº 648, de 15/09/2015.</w:t>
      </w:r>
    </w:p>
  </w:footnote>
  <w:footnote w:id="5">
    <w:p w:rsidR="001B041B" w:rsidRPr="001B041B" w:rsidRDefault="001B041B" w:rsidP="008638B7">
      <w:pPr>
        <w:pStyle w:val="Textodenotaderodap"/>
        <w:jc w:val="both"/>
        <w:rPr>
          <w:rFonts w:ascii="Arial Narrow" w:hAnsi="Arial Narrow"/>
        </w:rPr>
      </w:pPr>
      <w:r w:rsidRPr="001B041B">
        <w:rPr>
          <w:rStyle w:val="Refdenotaderodap"/>
          <w:rFonts w:ascii="Arial Narrow" w:hAnsi="Arial Narrow"/>
        </w:rPr>
        <w:footnoteRef/>
      </w:r>
      <w:r w:rsidRPr="001B041B">
        <w:rPr>
          <w:rFonts w:ascii="Arial Narrow" w:hAnsi="Arial Narrow"/>
        </w:rPr>
        <w:t xml:space="preserve"> Do relatório resumido da execução orçamentária a que se refere o art. 153 da Lei Orgânica do Distrito Federal devem constar as seguintes informações: I – as receitas, despesas e a evolução da dívida pública da administração direta e indireta em seus valores mensais; II – os valores realizados desde o início do exercício até o último bimestre objeto da análise financeira; III – relatório de desempenho físico-financeiro. </w:t>
      </w:r>
    </w:p>
  </w:footnote>
  <w:footnote w:id="6">
    <w:p w:rsidR="001B041B" w:rsidRDefault="001B041B" w:rsidP="008638B7">
      <w:pPr>
        <w:pStyle w:val="Textodenotaderodap"/>
      </w:pPr>
      <w:r w:rsidRPr="001B041B">
        <w:rPr>
          <w:rStyle w:val="Refdenotaderodap"/>
          <w:rFonts w:ascii="Arial Narrow" w:hAnsi="Arial Narrow"/>
        </w:rPr>
        <w:footnoteRef/>
      </w:r>
      <w:r w:rsidRPr="001B041B">
        <w:rPr>
          <w:rFonts w:ascii="Arial Narrow" w:hAnsi="Arial Narrow"/>
        </w:rPr>
        <w:t xml:space="preserve"> Inciso XVII do art. 100 da Lei Orgânica do Distrito Federal</w:t>
      </w:r>
      <w:r>
        <w:t>.</w:t>
      </w:r>
    </w:p>
  </w:footnote>
  <w:footnote w:id="7">
    <w:p w:rsidR="001B041B" w:rsidRPr="001B041B" w:rsidRDefault="001B041B" w:rsidP="008638B7">
      <w:pPr>
        <w:pStyle w:val="Textodenotaderodap"/>
        <w:rPr>
          <w:rFonts w:ascii="Arial Narrow" w:hAnsi="Arial Narrow"/>
        </w:rPr>
      </w:pPr>
      <w:r w:rsidRPr="001B041B">
        <w:rPr>
          <w:rStyle w:val="Refdenotaderodap"/>
          <w:rFonts w:ascii="Arial Narrow" w:hAnsi="Arial Narrow"/>
        </w:rPr>
        <w:footnoteRef/>
      </w:r>
      <w:r w:rsidRPr="001B041B">
        <w:rPr>
          <w:rFonts w:ascii="Arial Narrow" w:hAnsi="Arial Narrow"/>
        </w:rPr>
        <w:t>Decreto nº 36.723, de 31/08/2015.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5D6"/>
    <w:multiLevelType w:val="hybridMultilevel"/>
    <w:tmpl w:val="7AF81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C01D28"/>
    <w:multiLevelType w:val="hybridMultilevel"/>
    <w:tmpl w:val="E048C6D2"/>
    <w:lvl w:ilvl="0" w:tplc="B89CC420">
      <w:start w:val="1"/>
      <w:numFmt w:val="bullet"/>
      <w:lvlText w:val=""/>
      <w:lvlJc w:val="left"/>
      <w:pPr>
        <w:ind w:left="1854" w:hanging="360"/>
      </w:pPr>
      <w:rPr>
        <w:rFonts w:ascii="Wingdings" w:hAnsi="Wingdings"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04FC7953"/>
    <w:multiLevelType w:val="hybridMultilevel"/>
    <w:tmpl w:val="751C4E02"/>
    <w:lvl w:ilvl="0" w:tplc="B89CC420">
      <w:start w:val="1"/>
      <w:numFmt w:val="bullet"/>
      <w:lvlText w:val=""/>
      <w:lvlJc w:val="left"/>
      <w:pPr>
        <w:ind w:left="720" w:hanging="360"/>
      </w:pPr>
      <w:rPr>
        <w:rFonts w:ascii="Wingdings" w:hAnsi="Wingdings" w:hint="default"/>
        <w:color w:val="99336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D55C8C"/>
    <w:multiLevelType w:val="hybridMultilevel"/>
    <w:tmpl w:val="86F28E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68302C"/>
    <w:multiLevelType w:val="hybridMultilevel"/>
    <w:tmpl w:val="96443DC6"/>
    <w:lvl w:ilvl="0" w:tplc="9D1CA740">
      <w:start w:val="1"/>
      <w:numFmt w:val="bullet"/>
      <w:lvlText w:val=""/>
      <w:lvlJc w:val="left"/>
      <w:pPr>
        <w:ind w:left="1854" w:hanging="360"/>
      </w:pPr>
      <w:rPr>
        <w:rFonts w:ascii="Symbol" w:hAnsi="Symbol"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nsid w:val="1B9B4D12"/>
    <w:multiLevelType w:val="hybridMultilevel"/>
    <w:tmpl w:val="FF68C2E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1D0E6C22"/>
    <w:multiLevelType w:val="hybridMultilevel"/>
    <w:tmpl w:val="348414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1F216848"/>
    <w:multiLevelType w:val="multilevel"/>
    <w:tmpl w:val="494078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A43614"/>
    <w:multiLevelType w:val="multilevel"/>
    <w:tmpl w:val="A99AEFF6"/>
    <w:lvl w:ilvl="0">
      <w:start w:val="1"/>
      <w:numFmt w:val="decimal"/>
      <w:lvlText w:val="%1."/>
      <w:lvlJc w:val="left"/>
      <w:pPr>
        <w:ind w:left="720" w:hanging="360"/>
      </w:pPr>
      <w:rPr>
        <w:rFonts w:hint="default"/>
      </w:rPr>
    </w:lvl>
    <w:lvl w:ilvl="1">
      <w:start w:val="1"/>
      <w:numFmt w:val="upp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AB06128"/>
    <w:multiLevelType w:val="multilevel"/>
    <w:tmpl w:val="35AC9464"/>
    <w:lvl w:ilvl="0">
      <w:start w:val="1"/>
      <w:numFmt w:val="decimal"/>
      <w:lvlText w:val="%1."/>
      <w:lvlJc w:val="left"/>
      <w:pPr>
        <w:ind w:left="720" w:hanging="360"/>
      </w:pPr>
      <w:rPr>
        <w:rFonts w:hint="default"/>
      </w:rPr>
    </w:lvl>
    <w:lvl w:ilvl="1">
      <w:start w:val="2"/>
      <w:numFmt w:val="upp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FD70A9B"/>
    <w:multiLevelType w:val="multilevel"/>
    <w:tmpl w:val="363A9840"/>
    <w:lvl w:ilvl="0">
      <w:start w:val="1"/>
      <w:numFmt w:val="decimal"/>
      <w:lvlText w:val="%1."/>
      <w:lvlJc w:val="left"/>
      <w:pPr>
        <w:ind w:left="720" w:hanging="360"/>
      </w:pPr>
      <w:rPr>
        <w:rFonts w:hint="default"/>
      </w:rPr>
    </w:lvl>
    <w:lvl w:ilvl="1">
      <w:start w:val="1"/>
      <w:numFmt w:val="upp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02A7052"/>
    <w:multiLevelType w:val="hybridMultilevel"/>
    <w:tmpl w:val="8FC29E70"/>
    <w:lvl w:ilvl="0" w:tplc="B89CC420">
      <w:start w:val="1"/>
      <w:numFmt w:val="bullet"/>
      <w:lvlText w:val=""/>
      <w:lvlJc w:val="left"/>
      <w:pPr>
        <w:ind w:left="4188" w:hanging="360"/>
      </w:pPr>
      <w:rPr>
        <w:rFonts w:ascii="Wingdings" w:hAnsi="Wingdings" w:hint="default"/>
        <w:b/>
        <w:i w:val="0"/>
        <w:color w:val="993366"/>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12">
    <w:nsid w:val="32772A7E"/>
    <w:multiLevelType w:val="hybridMultilevel"/>
    <w:tmpl w:val="CCA0A8B6"/>
    <w:lvl w:ilvl="0" w:tplc="B89CC420">
      <w:start w:val="1"/>
      <w:numFmt w:val="bullet"/>
      <w:lvlText w:val=""/>
      <w:lvlJc w:val="left"/>
      <w:pPr>
        <w:ind w:left="1854" w:hanging="360"/>
      </w:pPr>
      <w:rPr>
        <w:rFonts w:ascii="Wingdings" w:hAnsi="Wingdings"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3">
    <w:nsid w:val="38567D98"/>
    <w:multiLevelType w:val="hybridMultilevel"/>
    <w:tmpl w:val="23F6E2D4"/>
    <w:lvl w:ilvl="0" w:tplc="B89CC420">
      <w:start w:val="1"/>
      <w:numFmt w:val="bullet"/>
      <w:lvlText w:val=""/>
      <w:lvlJc w:val="left"/>
      <w:pPr>
        <w:ind w:left="1854" w:hanging="360"/>
      </w:pPr>
      <w:rPr>
        <w:rFonts w:ascii="Wingdings" w:hAnsi="Wingdings"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nsid w:val="39133A66"/>
    <w:multiLevelType w:val="multilevel"/>
    <w:tmpl w:val="2B8CF7B0"/>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9524D8D"/>
    <w:multiLevelType w:val="multilevel"/>
    <w:tmpl w:val="A7783D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CE3186"/>
    <w:multiLevelType w:val="hybridMultilevel"/>
    <w:tmpl w:val="6794FE70"/>
    <w:lvl w:ilvl="0" w:tplc="43FC872A">
      <w:start w:val="1"/>
      <w:numFmt w:val="bullet"/>
      <w:pStyle w:val="MARCADORTRAO"/>
      <w:lvlText w:val="–"/>
      <w:lvlJc w:val="left"/>
      <w:pPr>
        <w:ind w:left="9008" w:hanging="360"/>
      </w:pPr>
      <w:rPr>
        <w:rFonts w:ascii="Andalus" w:hAnsi="Andalus"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abstractNum w:abstractNumId="17">
    <w:nsid w:val="42410000"/>
    <w:multiLevelType w:val="hybridMultilevel"/>
    <w:tmpl w:val="38AED3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8052FD1"/>
    <w:multiLevelType w:val="hybridMultilevel"/>
    <w:tmpl w:val="031230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A0C0162"/>
    <w:multiLevelType w:val="hybridMultilevel"/>
    <w:tmpl w:val="0A5820B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2355F0"/>
    <w:multiLevelType w:val="hybridMultilevel"/>
    <w:tmpl w:val="3C2CE80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nsid w:val="4AEA4427"/>
    <w:multiLevelType w:val="singleLevel"/>
    <w:tmpl w:val="67D49F7E"/>
    <w:lvl w:ilvl="0">
      <w:start w:val="1"/>
      <w:numFmt w:val="bullet"/>
      <w:pStyle w:val="TRAO"/>
      <w:lvlText w:val="-"/>
      <w:lvlJc w:val="left"/>
      <w:pPr>
        <w:tabs>
          <w:tab w:val="num" w:pos="360"/>
        </w:tabs>
        <w:ind w:left="360" w:hanging="360"/>
      </w:pPr>
      <w:rPr>
        <w:rFonts w:ascii="Albertus Extra Bold" w:hAnsi="Albertus Extra Bold" w:hint="default"/>
      </w:rPr>
    </w:lvl>
  </w:abstractNum>
  <w:abstractNum w:abstractNumId="22">
    <w:nsid w:val="4D2B428D"/>
    <w:multiLevelType w:val="multilevel"/>
    <w:tmpl w:val="DAA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2062B3"/>
    <w:multiLevelType w:val="hybridMultilevel"/>
    <w:tmpl w:val="5BF66AE6"/>
    <w:lvl w:ilvl="0" w:tplc="B89CC420">
      <w:start w:val="1"/>
      <w:numFmt w:val="bullet"/>
      <w:lvlText w:val=""/>
      <w:lvlJc w:val="left"/>
      <w:pPr>
        <w:ind w:left="4188" w:hanging="360"/>
      </w:pPr>
      <w:rPr>
        <w:rFonts w:ascii="Wingdings" w:hAnsi="Wingdings" w:hint="default"/>
        <w:b/>
        <w:i w:val="0"/>
        <w:color w:val="993366"/>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24">
    <w:nsid w:val="55735486"/>
    <w:multiLevelType w:val="hybridMultilevel"/>
    <w:tmpl w:val="C9AA30E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55B01560"/>
    <w:multiLevelType w:val="hybridMultilevel"/>
    <w:tmpl w:val="73E6B572"/>
    <w:lvl w:ilvl="0" w:tplc="B89CC420">
      <w:start w:val="1"/>
      <w:numFmt w:val="bullet"/>
      <w:lvlText w:val=""/>
      <w:lvlJc w:val="left"/>
      <w:pPr>
        <w:ind w:left="1854" w:hanging="360"/>
      </w:pPr>
      <w:rPr>
        <w:rFonts w:ascii="Wingdings" w:hAnsi="Wingdings"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69D2051"/>
    <w:multiLevelType w:val="hybridMultilevel"/>
    <w:tmpl w:val="8AC8AB78"/>
    <w:lvl w:ilvl="0" w:tplc="E214B91A">
      <w:start w:val="1"/>
      <w:numFmt w:val="decimal"/>
      <w:lvlText w:val="%1)"/>
      <w:lvlJc w:val="left"/>
      <w:pPr>
        <w:ind w:left="1494"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nsid w:val="587F3C8C"/>
    <w:multiLevelType w:val="hybridMultilevel"/>
    <w:tmpl w:val="EA56A15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nsid w:val="5B1B642B"/>
    <w:multiLevelType w:val="hybridMultilevel"/>
    <w:tmpl w:val="05666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E8B4314"/>
    <w:multiLevelType w:val="hybridMultilevel"/>
    <w:tmpl w:val="7A0C8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3B5754B"/>
    <w:multiLevelType w:val="hybridMultilevel"/>
    <w:tmpl w:val="69AED5E8"/>
    <w:lvl w:ilvl="0" w:tplc="BFD0008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1">
    <w:nsid w:val="67451C71"/>
    <w:multiLevelType w:val="hybridMultilevel"/>
    <w:tmpl w:val="9F843216"/>
    <w:lvl w:ilvl="0" w:tplc="04160011">
      <w:start w:val="1"/>
      <w:numFmt w:val="decimal"/>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71E40DAF"/>
    <w:multiLevelType w:val="hybridMultilevel"/>
    <w:tmpl w:val="454E46BA"/>
    <w:lvl w:ilvl="0" w:tplc="9D1CA740">
      <w:start w:val="1"/>
      <w:numFmt w:val="bullet"/>
      <w:lvlText w:val=""/>
      <w:lvlJc w:val="left"/>
      <w:pPr>
        <w:ind w:left="1854" w:hanging="360"/>
      </w:pPr>
      <w:rPr>
        <w:rFonts w:ascii="Symbol" w:hAnsi="Symbol" w:hint="default"/>
        <w:b/>
        <w:i w:val="0"/>
        <w:color w:val="993366"/>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3">
    <w:nsid w:val="764915D0"/>
    <w:multiLevelType w:val="hybridMultilevel"/>
    <w:tmpl w:val="E9DC577E"/>
    <w:lvl w:ilvl="0" w:tplc="DED29946">
      <w:start w:val="1"/>
      <w:numFmt w:val="lowerLetter"/>
      <w:lvlText w:val="%1)"/>
      <w:lvlJc w:val="left"/>
      <w:pPr>
        <w:ind w:left="2061" w:hanging="360"/>
      </w:pPr>
      <w:rPr>
        <w:rFonts w:hint="default"/>
        <w:b w:val="0"/>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4">
    <w:nsid w:val="7A87615E"/>
    <w:multiLevelType w:val="hybridMultilevel"/>
    <w:tmpl w:val="05F4AACE"/>
    <w:lvl w:ilvl="0" w:tplc="9D1CA740">
      <w:start w:val="1"/>
      <w:numFmt w:val="bullet"/>
      <w:lvlText w:val=""/>
      <w:lvlJc w:val="left"/>
      <w:pPr>
        <w:ind w:left="4188" w:hanging="360"/>
      </w:pPr>
      <w:rPr>
        <w:rFonts w:ascii="Symbol" w:hAnsi="Symbol" w:hint="default"/>
        <w:b/>
        <w:i w:val="0"/>
        <w:color w:val="993366"/>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35">
    <w:nsid w:val="7BC21077"/>
    <w:multiLevelType w:val="multilevel"/>
    <w:tmpl w:val="4DEE3B74"/>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6">
    <w:nsid w:val="7F1A51A6"/>
    <w:multiLevelType w:val="hybridMultilevel"/>
    <w:tmpl w:val="422CF262"/>
    <w:lvl w:ilvl="0" w:tplc="B89CC420">
      <w:start w:val="1"/>
      <w:numFmt w:val="bullet"/>
      <w:lvlText w:val=""/>
      <w:lvlJc w:val="left"/>
      <w:pPr>
        <w:ind w:left="1915" w:hanging="360"/>
      </w:pPr>
      <w:rPr>
        <w:rFonts w:ascii="Wingdings" w:hAnsi="Wingdings" w:hint="default"/>
        <w:b/>
        <w:i w:val="0"/>
        <w:color w:val="993366"/>
      </w:rPr>
    </w:lvl>
    <w:lvl w:ilvl="1" w:tplc="04160003" w:tentative="1">
      <w:start w:val="1"/>
      <w:numFmt w:val="bullet"/>
      <w:lvlText w:val="o"/>
      <w:lvlJc w:val="left"/>
      <w:pPr>
        <w:ind w:left="2635" w:hanging="360"/>
      </w:pPr>
      <w:rPr>
        <w:rFonts w:ascii="Courier New" w:hAnsi="Courier New" w:cs="Courier New" w:hint="default"/>
      </w:rPr>
    </w:lvl>
    <w:lvl w:ilvl="2" w:tplc="04160005" w:tentative="1">
      <w:start w:val="1"/>
      <w:numFmt w:val="bullet"/>
      <w:lvlText w:val=""/>
      <w:lvlJc w:val="left"/>
      <w:pPr>
        <w:ind w:left="3355" w:hanging="360"/>
      </w:pPr>
      <w:rPr>
        <w:rFonts w:ascii="Wingdings" w:hAnsi="Wingdings" w:hint="default"/>
      </w:rPr>
    </w:lvl>
    <w:lvl w:ilvl="3" w:tplc="04160001" w:tentative="1">
      <w:start w:val="1"/>
      <w:numFmt w:val="bullet"/>
      <w:lvlText w:val=""/>
      <w:lvlJc w:val="left"/>
      <w:pPr>
        <w:ind w:left="4075" w:hanging="360"/>
      </w:pPr>
      <w:rPr>
        <w:rFonts w:ascii="Symbol" w:hAnsi="Symbol" w:hint="default"/>
      </w:rPr>
    </w:lvl>
    <w:lvl w:ilvl="4" w:tplc="04160003" w:tentative="1">
      <w:start w:val="1"/>
      <w:numFmt w:val="bullet"/>
      <w:lvlText w:val="o"/>
      <w:lvlJc w:val="left"/>
      <w:pPr>
        <w:ind w:left="4795" w:hanging="360"/>
      </w:pPr>
      <w:rPr>
        <w:rFonts w:ascii="Courier New" w:hAnsi="Courier New" w:cs="Courier New" w:hint="default"/>
      </w:rPr>
    </w:lvl>
    <w:lvl w:ilvl="5" w:tplc="04160005" w:tentative="1">
      <w:start w:val="1"/>
      <w:numFmt w:val="bullet"/>
      <w:lvlText w:val=""/>
      <w:lvlJc w:val="left"/>
      <w:pPr>
        <w:ind w:left="5515" w:hanging="360"/>
      </w:pPr>
      <w:rPr>
        <w:rFonts w:ascii="Wingdings" w:hAnsi="Wingdings" w:hint="default"/>
      </w:rPr>
    </w:lvl>
    <w:lvl w:ilvl="6" w:tplc="04160001" w:tentative="1">
      <w:start w:val="1"/>
      <w:numFmt w:val="bullet"/>
      <w:lvlText w:val=""/>
      <w:lvlJc w:val="left"/>
      <w:pPr>
        <w:ind w:left="6235" w:hanging="360"/>
      </w:pPr>
      <w:rPr>
        <w:rFonts w:ascii="Symbol" w:hAnsi="Symbol" w:hint="default"/>
      </w:rPr>
    </w:lvl>
    <w:lvl w:ilvl="7" w:tplc="04160003" w:tentative="1">
      <w:start w:val="1"/>
      <w:numFmt w:val="bullet"/>
      <w:lvlText w:val="o"/>
      <w:lvlJc w:val="left"/>
      <w:pPr>
        <w:ind w:left="6955" w:hanging="360"/>
      </w:pPr>
      <w:rPr>
        <w:rFonts w:ascii="Courier New" w:hAnsi="Courier New" w:cs="Courier New" w:hint="default"/>
      </w:rPr>
    </w:lvl>
    <w:lvl w:ilvl="8" w:tplc="04160005" w:tentative="1">
      <w:start w:val="1"/>
      <w:numFmt w:val="bullet"/>
      <w:lvlText w:val=""/>
      <w:lvlJc w:val="left"/>
      <w:pPr>
        <w:ind w:left="7675" w:hanging="360"/>
      </w:pPr>
      <w:rPr>
        <w:rFonts w:ascii="Wingdings" w:hAnsi="Wingdings" w:hint="default"/>
      </w:rPr>
    </w:lvl>
  </w:abstractNum>
  <w:abstractNum w:abstractNumId="37">
    <w:nsid w:val="7FCA3765"/>
    <w:multiLevelType w:val="hybridMultilevel"/>
    <w:tmpl w:val="54F48AD6"/>
    <w:lvl w:ilvl="0" w:tplc="AD681E6C">
      <w:start w:val="1"/>
      <w:numFmt w:val="decimal"/>
      <w:pStyle w:val="MARCADORNMERO"/>
      <w:lvlText w:val="%1."/>
      <w:lvlJc w:val="left"/>
      <w:pPr>
        <w:ind w:left="720" w:hanging="360"/>
      </w:p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num w:numId="1">
    <w:abstractNumId w:val="2"/>
  </w:num>
  <w:num w:numId="2">
    <w:abstractNumId w:val="7"/>
  </w:num>
  <w:num w:numId="3">
    <w:abstractNumId w:val="35"/>
  </w:num>
  <w:num w:numId="4">
    <w:abstractNumId w:val="34"/>
  </w:num>
  <w:num w:numId="5">
    <w:abstractNumId w:val="4"/>
  </w:num>
  <w:num w:numId="6">
    <w:abstractNumId w:val="32"/>
  </w:num>
  <w:num w:numId="7">
    <w:abstractNumId w:val="23"/>
  </w:num>
  <w:num w:numId="8">
    <w:abstractNumId w:val="13"/>
  </w:num>
  <w:num w:numId="9">
    <w:abstractNumId w:val="12"/>
  </w:num>
  <w:num w:numId="10">
    <w:abstractNumId w:val="11"/>
  </w:num>
  <w:num w:numId="11">
    <w:abstractNumId w:val="25"/>
  </w:num>
  <w:num w:numId="12">
    <w:abstractNumId w:val="1"/>
  </w:num>
  <w:num w:numId="13">
    <w:abstractNumId w:val="30"/>
  </w:num>
  <w:num w:numId="14">
    <w:abstractNumId w:val="28"/>
  </w:num>
  <w:num w:numId="15">
    <w:abstractNumId w:val="33"/>
  </w:num>
  <w:num w:numId="16">
    <w:abstractNumId w:val="21"/>
  </w:num>
  <w:num w:numId="17">
    <w:abstractNumId w:val="37"/>
  </w:num>
  <w:num w:numId="18">
    <w:abstractNumId w:val="16"/>
  </w:num>
  <w:num w:numId="19">
    <w:abstractNumId w:val="19"/>
  </w:num>
  <w:num w:numId="20">
    <w:abstractNumId w:val="36"/>
  </w:num>
  <w:num w:numId="21">
    <w:abstractNumId w:val="22"/>
  </w:num>
  <w:num w:numId="22">
    <w:abstractNumId w:val="27"/>
  </w:num>
  <w:num w:numId="23">
    <w:abstractNumId w:val="26"/>
  </w:num>
  <w:num w:numId="24">
    <w:abstractNumId w:val="14"/>
  </w:num>
  <w:num w:numId="25">
    <w:abstractNumId w:val="24"/>
  </w:num>
  <w:num w:numId="26">
    <w:abstractNumId w:val="5"/>
  </w:num>
  <w:num w:numId="27">
    <w:abstractNumId w:val="10"/>
  </w:num>
  <w:num w:numId="28">
    <w:abstractNumId w:val="20"/>
  </w:num>
  <w:num w:numId="29">
    <w:abstractNumId w:val="8"/>
  </w:num>
  <w:num w:numId="30">
    <w:abstractNumId w:val="9"/>
  </w:num>
  <w:num w:numId="31">
    <w:abstractNumId w:val="17"/>
  </w:num>
  <w:num w:numId="32">
    <w:abstractNumId w:val="3"/>
  </w:num>
  <w:num w:numId="33">
    <w:abstractNumId w:val="31"/>
  </w:num>
  <w:num w:numId="34">
    <w:abstractNumId w:val="0"/>
  </w:num>
  <w:num w:numId="35">
    <w:abstractNumId w:val="18"/>
  </w:num>
  <w:num w:numId="36">
    <w:abstractNumId w:val="6"/>
  </w:num>
  <w:num w:numId="37">
    <w:abstractNumId w:val="29"/>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097">
      <o:colormru v:ext="edit" colors="#bca9ed,#c60,#f90,#936,#90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C9"/>
    <w:rsid w:val="00001848"/>
    <w:rsid w:val="000027A0"/>
    <w:rsid w:val="000048E2"/>
    <w:rsid w:val="000057B8"/>
    <w:rsid w:val="00011C21"/>
    <w:rsid w:val="00011CD2"/>
    <w:rsid w:val="000123BF"/>
    <w:rsid w:val="000124CB"/>
    <w:rsid w:val="000136E3"/>
    <w:rsid w:val="00014076"/>
    <w:rsid w:val="0001732A"/>
    <w:rsid w:val="00021D9D"/>
    <w:rsid w:val="0002351F"/>
    <w:rsid w:val="00024B36"/>
    <w:rsid w:val="0003039A"/>
    <w:rsid w:val="00032AAA"/>
    <w:rsid w:val="00033C75"/>
    <w:rsid w:val="00035E70"/>
    <w:rsid w:val="00035F6E"/>
    <w:rsid w:val="00035FA9"/>
    <w:rsid w:val="00036857"/>
    <w:rsid w:val="00036D84"/>
    <w:rsid w:val="00044229"/>
    <w:rsid w:val="00044C55"/>
    <w:rsid w:val="00046639"/>
    <w:rsid w:val="00046831"/>
    <w:rsid w:val="00050560"/>
    <w:rsid w:val="00050E5E"/>
    <w:rsid w:val="000518BA"/>
    <w:rsid w:val="00052D85"/>
    <w:rsid w:val="00052EFF"/>
    <w:rsid w:val="000542FE"/>
    <w:rsid w:val="00057F15"/>
    <w:rsid w:val="000623DC"/>
    <w:rsid w:val="00062D3A"/>
    <w:rsid w:val="000630F9"/>
    <w:rsid w:val="00066930"/>
    <w:rsid w:val="000705D7"/>
    <w:rsid w:val="00070CB1"/>
    <w:rsid w:val="00072AC9"/>
    <w:rsid w:val="00076433"/>
    <w:rsid w:val="00081769"/>
    <w:rsid w:val="000849A0"/>
    <w:rsid w:val="00087612"/>
    <w:rsid w:val="00087BF1"/>
    <w:rsid w:val="00090309"/>
    <w:rsid w:val="00090719"/>
    <w:rsid w:val="00092605"/>
    <w:rsid w:val="00093A55"/>
    <w:rsid w:val="00093B83"/>
    <w:rsid w:val="00093BC1"/>
    <w:rsid w:val="00094065"/>
    <w:rsid w:val="000A0996"/>
    <w:rsid w:val="000A10DB"/>
    <w:rsid w:val="000A1573"/>
    <w:rsid w:val="000A192C"/>
    <w:rsid w:val="000A1987"/>
    <w:rsid w:val="000A23A4"/>
    <w:rsid w:val="000A35D7"/>
    <w:rsid w:val="000A4A2F"/>
    <w:rsid w:val="000A4E1F"/>
    <w:rsid w:val="000A557D"/>
    <w:rsid w:val="000A67BF"/>
    <w:rsid w:val="000A7170"/>
    <w:rsid w:val="000B1F77"/>
    <w:rsid w:val="000B2BE7"/>
    <w:rsid w:val="000B3C2F"/>
    <w:rsid w:val="000B47DC"/>
    <w:rsid w:val="000B55B9"/>
    <w:rsid w:val="000C167A"/>
    <w:rsid w:val="000C4AEB"/>
    <w:rsid w:val="000C5BFB"/>
    <w:rsid w:val="000C759E"/>
    <w:rsid w:val="000D2C0B"/>
    <w:rsid w:val="000D393C"/>
    <w:rsid w:val="000D4C2F"/>
    <w:rsid w:val="000D5067"/>
    <w:rsid w:val="000E430D"/>
    <w:rsid w:val="000E6382"/>
    <w:rsid w:val="000E76FF"/>
    <w:rsid w:val="000E79F1"/>
    <w:rsid w:val="000F0C86"/>
    <w:rsid w:val="000F0CBA"/>
    <w:rsid w:val="000F0E86"/>
    <w:rsid w:val="000F12BE"/>
    <w:rsid w:val="000F51C0"/>
    <w:rsid w:val="000F7E52"/>
    <w:rsid w:val="00100250"/>
    <w:rsid w:val="001012BB"/>
    <w:rsid w:val="00101759"/>
    <w:rsid w:val="00103C78"/>
    <w:rsid w:val="00105512"/>
    <w:rsid w:val="00106102"/>
    <w:rsid w:val="001068F0"/>
    <w:rsid w:val="001101F2"/>
    <w:rsid w:val="00110BE7"/>
    <w:rsid w:val="00112686"/>
    <w:rsid w:val="00112B3F"/>
    <w:rsid w:val="00112DFF"/>
    <w:rsid w:val="0011426C"/>
    <w:rsid w:val="001228AB"/>
    <w:rsid w:val="001239DE"/>
    <w:rsid w:val="00127A58"/>
    <w:rsid w:val="001319C7"/>
    <w:rsid w:val="00131F38"/>
    <w:rsid w:val="00132526"/>
    <w:rsid w:val="00132AB1"/>
    <w:rsid w:val="001333E9"/>
    <w:rsid w:val="00134EA9"/>
    <w:rsid w:val="00143578"/>
    <w:rsid w:val="00143CAE"/>
    <w:rsid w:val="00144AB8"/>
    <w:rsid w:val="00154838"/>
    <w:rsid w:val="001557AF"/>
    <w:rsid w:val="00156FA3"/>
    <w:rsid w:val="001624B8"/>
    <w:rsid w:val="0016551F"/>
    <w:rsid w:val="0017106A"/>
    <w:rsid w:val="0017308C"/>
    <w:rsid w:val="00176308"/>
    <w:rsid w:val="00176A62"/>
    <w:rsid w:val="00176D0F"/>
    <w:rsid w:val="00182E46"/>
    <w:rsid w:val="00182E56"/>
    <w:rsid w:val="00186061"/>
    <w:rsid w:val="0018747C"/>
    <w:rsid w:val="00187B9D"/>
    <w:rsid w:val="00187F5F"/>
    <w:rsid w:val="0019144D"/>
    <w:rsid w:val="00191659"/>
    <w:rsid w:val="00191EF1"/>
    <w:rsid w:val="001952DE"/>
    <w:rsid w:val="00196E48"/>
    <w:rsid w:val="00197F5F"/>
    <w:rsid w:val="001A1306"/>
    <w:rsid w:val="001A16C9"/>
    <w:rsid w:val="001A1B43"/>
    <w:rsid w:val="001A231F"/>
    <w:rsid w:val="001A4220"/>
    <w:rsid w:val="001A57F8"/>
    <w:rsid w:val="001A6D98"/>
    <w:rsid w:val="001A7B80"/>
    <w:rsid w:val="001B041B"/>
    <w:rsid w:val="001B0C38"/>
    <w:rsid w:val="001B1237"/>
    <w:rsid w:val="001B1CDC"/>
    <w:rsid w:val="001B4100"/>
    <w:rsid w:val="001B5477"/>
    <w:rsid w:val="001B74A5"/>
    <w:rsid w:val="001C03EC"/>
    <w:rsid w:val="001C379B"/>
    <w:rsid w:val="001C6668"/>
    <w:rsid w:val="001D3116"/>
    <w:rsid w:val="001D521E"/>
    <w:rsid w:val="001E0C9C"/>
    <w:rsid w:val="001E1A85"/>
    <w:rsid w:val="001E1CBB"/>
    <w:rsid w:val="001E26E5"/>
    <w:rsid w:val="001E28D5"/>
    <w:rsid w:val="001E43B5"/>
    <w:rsid w:val="001E619C"/>
    <w:rsid w:val="001E62E7"/>
    <w:rsid w:val="001E6A1C"/>
    <w:rsid w:val="001E7184"/>
    <w:rsid w:val="001F345B"/>
    <w:rsid w:val="001F35E0"/>
    <w:rsid w:val="001F593D"/>
    <w:rsid w:val="001F716A"/>
    <w:rsid w:val="002055B4"/>
    <w:rsid w:val="00206324"/>
    <w:rsid w:val="00207898"/>
    <w:rsid w:val="0021149E"/>
    <w:rsid w:val="00212393"/>
    <w:rsid w:val="002134D9"/>
    <w:rsid w:val="00221AD1"/>
    <w:rsid w:val="00223FB3"/>
    <w:rsid w:val="002247DE"/>
    <w:rsid w:val="00224EC2"/>
    <w:rsid w:val="002264C3"/>
    <w:rsid w:val="00231AFC"/>
    <w:rsid w:val="00231C2E"/>
    <w:rsid w:val="002333C6"/>
    <w:rsid w:val="00233DF6"/>
    <w:rsid w:val="00234BF6"/>
    <w:rsid w:val="00234E96"/>
    <w:rsid w:val="002364F8"/>
    <w:rsid w:val="00236DEF"/>
    <w:rsid w:val="0024065E"/>
    <w:rsid w:val="00240D1B"/>
    <w:rsid w:val="00241C32"/>
    <w:rsid w:val="00242132"/>
    <w:rsid w:val="00244980"/>
    <w:rsid w:val="00244A76"/>
    <w:rsid w:val="00244D5F"/>
    <w:rsid w:val="00244EAE"/>
    <w:rsid w:val="002473CC"/>
    <w:rsid w:val="00250916"/>
    <w:rsid w:val="00253DAC"/>
    <w:rsid w:val="002548BE"/>
    <w:rsid w:val="00254B95"/>
    <w:rsid w:val="0025738A"/>
    <w:rsid w:val="00260485"/>
    <w:rsid w:val="00260F3D"/>
    <w:rsid w:val="00264614"/>
    <w:rsid w:val="002668D2"/>
    <w:rsid w:val="00266FD7"/>
    <w:rsid w:val="00270A9A"/>
    <w:rsid w:val="002714A4"/>
    <w:rsid w:val="00273C22"/>
    <w:rsid w:val="002746AB"/>
    <w:rsid w:val="00274785"/>
    <w:rsid w:val="002771C5"/>
    <w:rsid w:val="00280A0B"/>
    <w:rsid w:val="00282C51"/>
    <w:rsid w:val="00282EC3"/>
    <w:rsid w:val="002830BB"/>
    <w:rsid w:val="00283FAD"/>
    <w:rsid w:val="00284A4A"/>
    <w:rsid w:val="002856B5"/>
    <w:rsid w:val="00290A9D"/>
    <w:rsid w:val="002939D5"/>
    <w:rsid w:val="00296F49"/>
    <w:rsid w:val="00297D71"/>
    <w:rsid w:val="002A061A"/>
    <w:rsid w:val="002A08F1"/>
    <w:rsid w:val="002A0EE2"/>
    <w:rsid w:val="002A6AE6"/>
    <w:rsid w:val="002A7030"/>
    <w:rsid w:val="002B1063"/>
    <w:rsid w:val="002B1074"/>
    <w:rsid w:val="002B5409"/>
    <w:rsid w:val="002B5757"/>
    <w:rsid w:val="002B5B7F"/>
    <w:rsid w:val="002B5ECD"/>
    <w:rsid w:val="002B7F82"/>
    <w:rsid w:val="002C3549"/>
    <w:rsid w:val="002C49F2"/>
    <w:rsid w:val="002D05E2"/>
    <w:rsid w:val="002D2159"/>
    <w:rsid w:val="002D276D"/>
    <w:rsid w:val="002D3047"/>
    <w:rsid w:val="002D468D"/>
    <w:rsid w:val="002D5AC4"/>
    <w:rsid w:val="002D6A26"/>
    <w:rsid w:val="002D73CC"/>
    <w:rsid w:val="002D7684"/>
    <w:rsid w:val="002E0809"/>
    <w:rsid w:val="002E34F6"/>
    <w:rsid w:val="002E4716"/>
    <w:rsid w:val="002E4816"/>
    <w:rsid w:val="002E549D"/>
    <w:rsid w:val="002E61CC"/>
    <w:rsid w:val="002F128D"/>
    <w:rsid w:val="002F241A"/>
    <w:rsid w:val="002F3E21"/>
    <w:rsid w:val="002F4357"/>
    <w:rsid w:val="002F4C0B"/>
    <w:rsid w:val="002F5D9B"/>
    <w:rsid w:val="002F7C9D"/>
    <w:rsid w:val="00300585"/>
    <w:rsid w:val="00302119"/>
    <w:rsid w:val="00302D4C"/>
    <w:rsid w:val="00303B96"/>
    <w:rsid w:val="003052CA"/>
    <w:rsid w:val="00306815"/>
    <w:rsid w:val="00306E3E"/>
    <w:rsid w:val="00306FF6"/>
    <w:rsid w:val="003101A0"/>
    <w:rsid w:val="00310F48"/>
    <w:rsid w:val="00311E61"/>
    <w:rsid w:val="00313A9B"/>
    <w:rsid w:val="00315684"/>
    <w:rsid w:val="00322820"/>
    <w:rsid w:val="00322CFA"/>
    <w:rsid w:val="00327A1F"/>
    <w:rsid w:val="0033174D"/>
    <w:rsid w:val="00331937"/>
    <w:rsid w:val="00331943"/>
    <w:rsid w:val="00332A80"/>
    <w:rsid w:val="00332FB7"/>
    <w:rsid w:val="00337D9B"/>
    <w:rsid w:val="00337E49"/>
    <w:rsid w:val="0034053B"/>
    <w:rsid w:val="003405A0"/>
    <w:rsid w:val="00342283"/>
    <w:rsid w:val="00342B64"/>
    <w:rsid w:val="00343321"/>
    <w:rsid w:val="00345614"/>
    <w:rsid w:val="00351F56"/>
    <w:rsid w:val="003521D5"/>
    <w:rsid w:val="003522AD"/>
    <w:rsid w:val="003531FF"/>
    <w:rsid w:val="00355FE4"/>
    <w:rsid w:val="00356B14"/>
    <w:rsid w:val="003579CD"/>
    <w:rsid w:val="003626BD"/>
    <w:rsid w:val="003631C2"/>
    <w:rsid w:val="00363BFB"/>
    <w:rsid w:val="00364A96"/>
    <w:rsid w:val="0036678A"/>
    <w:rsid w:val="0036728B"/>
    <w:rsid w:val="00367F8C"/>
    <w:rsid w:val="003708D7"/>
    <w:rsid w:val="00370BFF"/>
    <w:rsid w:val="00372A37"/>
    <w:rsid w:val="00373530"/>
    <w:rsid w:val="00373BFF"/>
    <w:rsid w:val="0037629D"/>
    <w:rsid w:val="003852C9"/>
    <w:rsid w:val="003866C5"/>
    <w:rsid w:val="00387193"/>
    <w:rsid w:val="003878CB"/>
    <w:rsid w:val="00390B01"/>
    <w:rsid w:val="00390FEC"/>
    <w:rsid w:val="003920EF"/>
    <w:rsid w:val="00396977"/>
    <w:rsid w:val="003971E3"/>
    <w:rsid w:val="003973BC"/>
    <w:rsid w:val="003A1577"/>
    <w:rsid w:val="003A3F4D"/>
    <w:rsid w:val="003A47D9"/>
    <w:rsid w:val="003A7C62"/>
    <w:rsid w:val="003B3791"/>
    <w:rsid w:val="003B6E8A"/>
    <w:rsid w:val="003C0A3A"/>
    <w:rsid w:val="003C2140"/>
    <w:rsid w:val="003C218B"/>
    <w:rsid w:val="003C3A0B"/>
    <w:rsid w:val="003C46A6"/>
    <w:rsid w:val="003C4CBC"/>
    <w:rsid w:val="003C539F"/>
    <w:rsid w:val="003C75A5"/>
    <w:rsid w:val="003C7B05"/>
    <w:rsid w:val="003D0DED"/>
    <w:rsid w:val="003D249C"/>
    <w:rsid w:val="003D40A4"/>
    <w:rsid w:val="003D49BA"/>
    <w:rsid w:val="003D6248"/>
    <w:rsid w:val="003D6F90"/>
    <w:rsid w:val="003D7C23"/>
    <w:rsid w:val="003E0401"/>
    <w:rsid w:val="003E45ED"/>
    <w:rsid w:val="003E498A"/>
    <w:rsid w:val="003E67A7"/>
    <w:rsid w:val="003F05EC"/>
    <w:rsid w:val="003F0BDF"/>
    <w:rsid w:val="003F1080"/>
    <w:rsid w:val="003F369B"/>
    <w:rsid w:val="003F381C"/>
    <w:rsid w:val="003F64DC"/>
    <w:rsid w:val="004001CE"/>
    <w:rsid w:val="004035CA"/>
    <w:rsid w:val="004037DE"/>
    <w:rsid w:val="004056E9"/>
    <w:rsid w:val="004064C9"/>
    <w:rsid w:val="004128A1"/>
    <w:rsid w:val="00413B3E"/>
    <w:rsid w:val="00416AF7"/>
    <w:rsid w:val="004208D1"/>
    <w:rsid w:val="00421A37"/>
    <w:rsid w:val="00422173"/>
    <w:rsid w:val="00424449"/>
    <w:rsid w:val="00425DB1"/>
    <w:rsid w:val="0042686D"/>
    <w:rsid w:val="00426F01"/>
    <w:rsid w:val="00432349"/>
    <w:rsid w:val="00435CF7"/>
    <w:rsid w:val="00436A99"/>
    <w:rsid w:val="00436C09"/>
    <w:rsid w:val="00437D72"/>
    <w:rsid w:val="00442E98"/>
    <w:rsid w:val="00445ECC"/>
    <w:rsid w:val="004474B1"/>
    <w:rsid w:val="00447B6A"/>
    <w:rsid w:val="0045093D"/>
    <w:rsid w:val="00460E96"/>
    <w:rsid w:val="00463221"/>
    <w:rsid w:val="0046370D"/>
    <w:rsid w:val="004645DD"/>
    <w:rsid w:val="00464973"/>
    <w:rsid w:val="00464A7F"/>
    <w:rsid w:val="00464C02"/>
    <w:rsid w:val="00465D70"/>
    <w:rsid w:val="00466615"/>
    <w:rsid w:val="0046690F"/>
    <w:rsid w:val="00470046"/>
    <w:rsid w:val="00470096"/>
    <w:rsid w:val="0047198A"/>
    <w:rsid w:val="00476F6C"/>
    <w:rsid w:val="004807F7"/>
    <w:rsid w:val="00482900"/>
    <w:rsid w:val="00482BAF"/>
    <w:rsid w:val="004830D3"/>
    <w:rsid w:val="00484719"/>
    <w:rsid w:val="004848DE"/>
    <w:rsid w:val="00484AA0"/>
    <w:rsid w:val="00485FA3"/>
    <w:rsid w:val="004872A5"/>
    <w:rsid w:val="004912D1"/>
    <w:rsid w:val="00493396"/>
    <w:rsid w:val="00494054"/>
    <w:rsid w:val="004945D5"/>
    <w:rsid w:val="0049519A"/>
    <w:rsid w:val="004965DE"/>
    <w:rsid w:val="00497C0B"/>
    <w:rsid w:val="004A210D"/>
    <w:rsid w:val="004A3666"/>
    <w:rsid w:val="004A38B1"/>
    <w:rsid w:val="004A4EF1"/>
    <w:rsid w:val="004A6B28"/>
    <w:rsid w:val="004B0C45"/>
    <w:rsid w:val="004B0EE4"/>
    <w:rsid w:val="004B14B3"/>
    <w:rsid w:val="004B1889"/>
    <w:rsid w:val="004B1D5B"/>
    <w:rsid w:val="004B4E8E"/>
    <w:rsid w:val="004B4FB0"/>
    <w:rsid w:val="004B50DA"/>
    <w:rsid w:val="004B6313"/>
    <w:rsid w:val="004B665A"/>
    <w:rsid w:val="004B6EB7"/>
    <w:rsid w:val="004C4F03"/>
    <w:rsid w:val="004C575B"/>
    <w:rsid w:val="004D2925"/>
    <w:rsid w:val="004D3DFA"/>
    <w:rsid w:val="004E1068"/>
    <w:rsid w:val="004E32D0"/>
    <w:rsid w:val="004E3D5A"/>
    <w:rsid w:val="004E47A3"/>
    <w:rsid w:val="004E4AEA"/>
    <w:rsid w:val="004E4F4D"/>
    <w:rsid w:val="004E5B0E"/>
    <w:rsid w:val="004E6F79"/>
    <w:rsid w:val="004E7899"/>
    <w:rsid w:val="004F1B92"/>
    <w:rsid w:val="004F250A"/>
    <w:rsid w:val="004F3F6E"/>
    <w:rsid w:val="004F65AA"/>
    <w:rsid w:val="00502830"/>
    <w:rsid w:val="00503F20"/>
    <w:rsid w:val="00505239"/>
    <w:rsid w:val="00507AFA"/>
    <w:rsid w:val="00511112"/>
    <w:rsid w:val="0051408D"/>
    <w:rsid w:val="00520047"/>
    <w:rsid w:val="00521278"/>
    <w:rsid w:val="005218B8"/>
    <w:rsid w:val="00521E23"/>
    <w:rsid w:val="0052203E"/>
    <w:rsid w:val="00523B14"/>
    <w:rsid w:val="00527E81"/>
    <w:rsid w:val="0053205F"/>
    <w:rsid w:val="00537479"/>
    <w:rsid w:val="0054276D"/>
    <w:rsid w:val="005427BB"/>
    <w:rsid w:val="00543098"/>
    <w:rsid w:val="00545692"/>
    <w:rsid w:val="0054630B"/>
    <w:rsid w:val="0054653C"/>
    <w:rsid w:val="0055424F"/>
    <w:rsid w:val="00555688"/>
    <w:rsid w:val="00557A1F"/>
    <w:rsid w:val="00560B24"/>
    <w:rsid w:val="005612FD"/>
    <w:rsid w:val="00562419"/>
    <w:rsid w:val="00562C6F"/>
    <w:rsid w:val="005645D8"/>
    <w:rsid w:val="00565758"/>
    <w:rsid w:val="005664AB"/>
    <w:rsid w:val="005669C0"/>
    <w:rsid w:val="00567068"/>
    <w:rsid w:val="005676FF"/>
    <w:rsid w:val="00570C28"/>
    <w:rsid w:val="00571B33"/>
    <w:rsid w:val="00572205"/>
    <w:rsid w:val="00576073"/>
    <w:rsid w:val="00581B9C"/>
    <w:rsid w:val="00582014"/>
    <w:rsid w:val="00583B29"/>
    <w:rsid w:val="005865D4"/>
    <w:rsid w:val="00587035"/>
    <w:rsid w:val="005879F8"/>
    <w:rsid w:val="00590DA8"/>
    <w:rsid w:val="00591C33"/>
    <w:rsid w:val="005957F2"/>
    <w:rsid w:val="00596711"/>
    <w:rsid w:val="00596BBA"/>
    <w:rsid w:val="00597A9F"/>
    <w:rsid w:val="005A039A"/>
    <w:rsid w:val="005A0EE1"/>
    <w:rsid w:val="005A5EA8"/>
    <w:rsid w:val="005A7542"/>
    <w:rsid w:val="005B1992"/>
    <w:rsid w:val="005B2136"/>
    <w:rsid w:val="005B314B"/>
    <w:rsid w:val="005B5DC8"/>
    <w:rsid w:val="005C016F"/>
    <w:rsid w:val="005C24C5"/>
    <w:rsid w:val="005C2F7C"/>
    <w:rsid w:val="005C397C"/>
    <w:rsid w:val="005C76B6"/>
    <w:rsid w:val="005D06AE"/>
    <w:rsid w:val="005D18B7"/>
    <w:rsid w:val="005D2151"/>
    <w:rsid w:val="005D243C"/>
    <w:rsid w:val="005D271C"/>
    <w:rsid w:val="005D2DA6"/>
    <w:rsid w:val="005D3C78"/>
    <w:rsid w:val="005D4997"/>
    <w:rsid w:val="005E25D4"/>
    <w:rsid w:val="005E47C9"/>
    <w:rsid w:val="005E5D7A"/>
    <w:rsid w:val="005E7911"/>
    <w:rsid w:val="005E7B91"/>
    <w:rsid w:val="005E7D5A"/>
    <w:rsid w:val="005F1994"/>
    <w:rsid w:val="005F231A"/>
    <w:rsid w:val="005F6781"/>
    <w:rsid w:val="005F6D90"/>
    <w:rsid w:val="005F7621"/>
    <w:rsid w:val="005F7D6C"/>
    <w:rsid w:val="00603453"/>
    <w:rsid w:val="00603504"/>
    <w:rsid w:val="006035FE"/>
    <w:rsid w:val="00603D21"/>
    <w:rsid w:val="006061F6"/>
    <w:rsid w:val="0060629F"/>
    <w:rsid w:val="006064BE"/>
    <w:rsid w:val="00607080"/>
    <w:rsid w:val="00614260"/>
    <w:rsid w:val="00616BE8"/>
    <w:rsid w:val="00617953"/>
    <w:rsid w:val="006219E1"/>
    <w:rsid w:val="006221B5"/>
    <w:rsid w:val="006232ED"/>
    <w:rsid w:val="00623996"/>
    <w:rsid w:val="00624C39"/>
    <w:rsid w:val="00630984"/>
    <w:rsid w:val="00630D32"/>
    <w:rsid w:val="006325CC"/>
    <w:rsid w:val="00632C8C"/>
    <w:rsid w:val="006332E6"/>
    <w:rsid w:val="00635707"/>
    <w:rsid w:val="006449D0"/>
    <w:rsid w:val="00644C01"/>
    <w:rsid w:val="00653DCA"/>
    <w:rsid w:val="00656779"/>
    <w:rsid w:val="006568AC"/>
    <w:rsid w:val="00661183"/>
    <w:rsid w:val="00661F6E"/>
    <w:rsid w:val="006657B0"/>
    <w:rsid w:val="00666288"/>
    <w:rsid w:val="006666F0"/>
    <w:rsid w:val="00676294"/>
    <w:rsid w:val="006767EC"/>
    <w:rsid w:val="00680E21"/>
    <w:rsid w:val="006820E8"/>
    <w:rsid w:val="0068303F"/>
    <w:rsid w:val="00683E56"/>
    <w:rsid w:val="00684FBB"/>
    <w:rsid w:val="006862DE"/>
    <w:rsid w:val="00687B48"/>
    <w:rsid w:val="00687E56"/>
    <w:rsid w:val="00690734"/>
    <w:rsid w:val="00690C58"/>
    <w:rsid w:val="0069590F"/>
    <w:rsid w:val="006A2188"/>
    <w:rsid w:val="006A2C52"/>
    <w:rsid w:val="006A56E2"/>
    <w:rsid w:val="006A57C2"/>
    <w:rsid w:val="006B1FB5"/>
    <w:rsid w:val="006B273B"/>
    <w:rsid w:val="006B2926"/>
    <w:rsid w:val="006B4A5A"/>
    <w:rsid w:val="006B4E0A"/>
    <w:rsid w:val="006B5912"/>
    <w:rsid w:val="006C087E"/>
    <w:rsid w:val="006C0ABB"/>
    <w:rsid w:val="006C0BF4"/>
    <w:rsid w:val="006C27B9"/>
    <w:rsid w:val="006C5765"/>
    <w:rsid w:val="006C7D6F"/>
    <w:rsid w:val="006D3443"/>
    <w:rsid w:val="006D70CA"/>
    <w:rsid w:val="006E1F71"/>
    <w:rsid w:val="006E24DF"/>
    <w:rsid w:val="006E2754"/>
    <w:rsid w:val="006E539D"/>
    <w:rsid w:val="006E549E"/>
    <w:rsid w:val="006E6F39"/>
    <w:rsid w:val="006E7881"/>
    <w:rsid w:val="006F04DB"/>
    <w:rsid w:val="006F34C9"/>
    <w:rsid w:val="006F3FB0"/>
    <w:rsid w:val="006F4284"/>
    <w:rsid w:val="006F6333"/>
    <w:rsid w:val="006F6A8B"/>
    <w:rsid w:val="006F6ACD"/>
    <w:rsid w:val="00700DF7"/>
    <w:rsid w:val="00702154"/>
    <w:rsid w:val="0070216E"/>
    <w:rsid w:val="00703C27"/>
    <w:rsid w:val="00704160"/>
    <w:rsid w:val="00705968"/>
    <w:rsid w:val="00706703"/>
    <w:rsid w:val="00710A02"/>
    <w:rsid w:val="00710AC5"/>
    <w:rsid w:val="0071213E"/>
    <w:rsid w:val="00713821"/>
    <w:rsid w:val="00715266"/>
    <w:rsid w:val="00715509"/>
    <w:rsid w:val="0071578B"/>
    <w:rsid w:val="00720096"/>
    <w:rsid w:val="00720E77"/>
    <w:rsid w:val="00721B67"/>
    <w:rsid w:val="00722839"/>
    <w:rsid w:val="00725235"/>
    <w:rsid w:val="0072582B"/>
    <w:rsid w:val="00725DBD"/>
    <w:rsid w:val="00727620"/>
    <w:rsid w:val="00731CDF"/>
    <w:rsid w:val="007324EB"/>
    <w:rsid w:val="007345E4"/>
    <w:rsid w:val="00735A68"/>
    <w:rsid w:val="00735B3B"/>
    <w:rsid w:val="00735F1A"/>
    <w:rsid w:val="007401D9"/>
    <w:rsid w:val="0074038C"/>
    <w:rsid w:val="007409F1"/>
    <w:rsid w:val="00741854"/>
    <w:rsid w:val="00741948"/>
    <w:rsid w:val="00741FA6"/>
    <w:rsid w:val="007424C2"/>
    <w:rsid w:val="00744CCE"/>
    <w:rsid w:val="007453AF"/>
    <w:rsid w:val="00745412"/>
    <w:rsid w:val="0075049B"/>
    <w:rsid w:val="00752CD2"/>
    <w:rsid w:val="00754268"/>
    <w:rsid w:val="00755F60"/>
    <w:rsid w:val="00760FAF"/>
    <w:rsid w:val="007622BC"/>
    <w:rsid w:val="00764595"/>
    <w:rsid w:val="00765ABF"/>
    <w:rsid w:val="007673B6"/>
    <w:rsid w:val="0077121F"/>
    <w:rsid w:val="007738C1"/>
    <w:rsid w:val="00774355"/>
    <w:rsid w:val="0077683F"/>
    <w:rsid w:val="0078224D"/>
    <w:rsid w:val="00782801"/>
    <w:rsid w:val="00785B1B"/>
    <w:rsid w:val="007878F9"/>
    <w:rsid w:val="00792641"/>
    <w:rsid w:val="00792798"/>
    <w:rsid w:val="007940B7"/>
    <w:rsid w:val="0079635A"/>
    <w:rsid w:val="007976FD"/>
    <w:rsid w:val="00797B3A"/>
    <w:rsid w:val="007A0903"/>
    <w:rsid w:val="007A2F4A"/>
    <w:rsid w:val="007A4363"/>
    <w:rsid w:val="007A7C0D"/>
    <w:rsid w:val="007B022F"/>
    <w:rsid w:val="007B18A4"/>
    <w:rsid w:val="007B482B"/>
    <w:rsid w:val="007B7EE6"/>
    <w:rsid w:val="007C0D08"/>
    <w:rsid w:val="007C1F0F"/>
    <w:rsid w:val="007C3BD6"/>
    <w:rsid w:val="007D0310"/>
    <w:rsid w:val="007D4B63"/>
    <w:rsid w:val="007D510F"/>
    <w:rsid w:val="007E0A4D"/>
    <w:rsid w:val="007E12F2"/>
    <w:rsid w:val="007E1CAB"/>
    <w:rsid w:val="007E2242"/>
    <w:rsid w:val="007E2B45"/>
    <w:rsid w:val="007E77D3"/>
    <w:rsid w:val="007F0032"/>
    <w:rsid w:val="007F0C1C"/>
    <w:rsid w:val="007F1517"/>
    <w:rsid w:val="007F28D9"/>
    <w:rsid w:val="007F3D4F"/>
    <w:rsid w:val="007F632D"/>
    <w:rsid w:val="007F6C37"/>
    <w:rsid w:val="0080067A"/>
    <w:rsid w:val="008014A4"/>
    <w:rsid w:val="008019A6"/>
    <w:rsid w:val="00802A4C"/>
    <w:rsid w:val="008031AC"/>
    <w:rsid w:val="0080724C"/>
    <w:rsid w:val="008120FE"/>
    <w:rsid w:val="00812986"/>
    <w:rsid w:val="00815AB3"/>
    <w:rsid w:val="0081703C"/>
    <w:rsid w:val="00820D09"/>
    <w:rsid w:val="008210EC"/>
    <w:rsid w:val="00824E95"/>
    <w:rsid w:val="00831D05"/>
    <w:rsid w:val="008339D1"/>
    <w:rsid w:val="00836577"/>
    <w:rsid w:val="008373A2"/>
    <w:rsid w:val="00840449"/>
    <w:rsid w:val="00841522"/>
    <w:rsid w:val="00841B94"/>
    <w:rsid w:val="00844860"/>
    <w:rsid w:val="00845024"/>
    <w:rsid w:val="00846180"/>
    <w:rsid w:val="00847070"/>
    <w:rsid w:val="008474A1"/>
    <w:rsid w:val="00847FA3"/>
    <w:rsid w:val="0085074D"/>
    <w:rsid w:val="0085124B"/>
    <w:rsid w:val="00851322"/>
    <w:rsid w:val="0085291C"/>
    <w:rsid w:val="00852E84"/>
    <w:rsid w:val="00853078"/>
    <w:rsid w:val="008556FB"/>
    <w:rsid w:val="0085758C"/>
    <w:rsid w:val="00857EDF"/>
    <w:rsid w:val="00861C9D"/>
    <w:rsid w:val="008638B7"/>
    <w:rsid w:val="00864463"/>
    <w:rsid w:val="0086516A"/>
    <w:rsid w:val="008670ED"/>
    <w:rsid w:val="00867819"/>
    <w:rsid w:val="008710D3"/>
    <w:rsid w:val="00871F94"/>
    <w:rsid w:val="0087277B"/>
    <w:rsid w:val="008774E6"/>
    <w:rsid w:val="00877C34"/>
    <w:rsid w:val="00881CB9"/>
    <w:rsid w:val="00884A15"/>
    <w:rsid w:val="00887CCD"/>
    <w:rsid w:val="00887EB3"/>
    <w:rsid w:val="008926A4"/>
    <w:rsid w:val="00894F4E"/>
    <w:rsid w:val="008A1438"/>
    <w:rsid w:val="008A1FD0"/>
    <w:rsid w:val="008A2E1D"/>
    <w:rsid w:val="008A3459"/>
    <w:rsid w:val="008A49F3"/>
    <w:rsid w:val="008A4A0E"/>
    <w:rsid w:val="008A77EA"/>
    <w:rsid w:val="008B098B"/>
    <w:rsid w:val="008B0A27"/>
    <w:rsid w:val="008B3821"/>
    <w:rsid w:val="008B4AC8"/>
    <w:rsid w:val="008B7A23"/>
    <w:rsid w:val="008C0D30"/>
    <w:rsid w:val="008C4193"/>
    <w:rsid w:val="008D13FA"/>
    <w:rsid w:val="008D1630"/>
    <w:rsid w:val="008D4C7A"/>
    <w:rsid w:val="008D61A2"/>
    <w:rsid w:val="008D65DB"/>
    <w:rsid w:val="008D66A7"/>
    <w:rsid w:val="008D794A"/>
    <w:rsid w:val="008D7D9D"/>
    <w:rsid w:val="008E052A"/>
    <w:rsid w:val="008E185B"/>
    <w:rsid w:val="008E2C78"/>
    <w:rsid w:val="008E2E26"/>
    <w:rsid w:val="008E5623"/>
    <w:rsid w:val="008E5652"/>
    <w:rsid w:val="008E78F0"/>
    <w:rsid w:val="008F0903"/>
    <w:rsid w:val="008F12ED"/>
    <w:rsid w:val="008F292B"/>
    <w:rsid w:val="008F4507"/>
    <w:rsid w:val="008F4E87"/>
    <w:rsid w:val="008F5C07"/>
    <w:rsid w:val="008F5FD5"/>
    <w:rsid w:val="0090228E"/>
    <w:rsid w:val="00904740"/>
    <w:rsid w:val="0090479A"/>
    <w:rsid w:val="009055A3"/>
    <w:rsid w:val="00911FE8"/>
    <w:rsid w:val="00914555"/>
    <w:rsid w:val="00916516"/>
    <w:rsid w:val="00917A32"/>
    <w:rsid w:val="0092354A"/>
    <w:rsid w:val="0092382A"/>
    <w:rsid w:val="00925EE1"/>
    <w:rsid w:val="009264DB"/>
    <w:rsid w:val="009302C7"/>
    <w:rsid w:val="00931287"/>
    <w:rsid w:val="00931E52"/>
    <w:rsid w:val="00934A0E"/>
    <w:rsid w:val="00934DE0"/>
    <w:rsid w:val="0093566A"/>
    <w:rsid w:val="00935B56"/>
    <w:rsid w:val="009369E2"/>
    <w:rsid w:val="00940B36"/>
    <w:rsid w:val="00944240"/>
    <w:rsid w:val="00953625"/>
    <w:rsid w:val="0095740F"/>
    <w:rsid w:val="00957461"/>
    <w:rsid w:val="00962994"/>
    <w:rsid w:val="00963446"/>
    <w:rsid w:val="00964EB0"/>
    <w:rsid w:val="009700B4"/>
    <w:rsid w:val="009709D2"/>
    <w:rsid w:val="009713E6"/>
    <w:rsid w:val="0097251C"/>
    <w:rsid w:val="00973083"/>
    <w:rsid w:val="00974AA6"/>
    <w:rsid w:val="00975A16"/>
    <w:rsid w:val="00976640"/>
    <w:rsid w:val="00977F74"/>
    <w:rsid w:val="00983680"/>
    <w:rsid w:val="00984589"/>
    <w:rsid w:val="00984A98"/>
    <w:rsid w:val="00985372"/>
    <w:rsid w:val="00986FEC"/>
    <w:rsid w:val="00990172"/>
    <w:rsid w:val="009910CE"/>
    <w:rsid w:val="0099165E"/>
    <w:rsid w:val="00997114"/>
    <w:rsid w:val="009A3434"/>
    <w:rsid w:val="009A4801"/>
    <w:rsid w:val="009A4BF3"/>
    <w:rsid w:val="009A7EEE"/>
    <w:rsid w:val="009B24D0"/>
    <w:rsid w:val="009B4302"/>
    <w:rsid w:val="009B4F31"/>
    <w:rsid w:val="009C267A"/>
    <w:rsid w:val="009C2802"/>
    <w:rsid w:val="009C507F"/>
    <w:rsid w:val="009D0696"/>
    <w:rsid w:val="009D1463"/>
    <w:rsid w:val="009D75EC"/>
    <w:rsid w:val="009E189E"/>
    <w:rsid w:val="009E1EA9"/>
    <w:rsid w:val="009E23A1"/>
    <w:rsid w:val="009E38C7"/>
    <w:rsid w:val="009E561C"/>
    <w:rsid w:val="009E5E56"/>
    <w:rsid w:val="009F1EBB"/>
    <w:rsid w:val="009F2D0C"/>
    <w:rsid w:val="009F5A3F"/>
    <w:rsid w:val="009F7036"/>
    <w:rsid w:val="009F72EF"/>
    <w:rsid w:val="00A00680"/>
    <w:rsid w:val="00A01B40"/>
    <w:rsid w:val="00A01C42"/>
    <w:rsid w:val="00A07B28"/>
    <w:rsid w:val="00A13D37"/>
    <w:rsid w:val="00A22898"/>
    <w:rsid w:val="00A23195"/>
    <w:rsid w:val="00A23B5B"/>
    <w:rsid w:val="00A26A25"/>
    <w:rsid w:val="00A30733"/>
    <w:rsid w:val="00A32556"/>
    <w:rsid w:val="00A32BB5"/>
    <w:rsid w:val="00A400D5"/>
    <w:rsid w:val="00A437FD"/>
    <w:rsid w:val="00A46367"/>
    <w:rsid w:val="00A5024C"/>
    <w:rsid w:val="00A506FC"/>
    <w:rsid w:val="00A50B11"/>
    <w:rsid w:val="00A5448C"/>
    <w:rsid w:val="00A54E70"/>
    <w:rsid w:val="00A60288"/>
    <w:rsid w:val="00A6050A"/>
    <w:rsid w:val="00A617DE"/>
    <w:rsid w:val="00A619FE"/>
    <w:rsid w:val="00A61B63"/>
    <w:rsid w:val="00A6485B"/>
    <w:rsid w:val="00A654F4"/>
    <w:rsid w:val="00A65BB0"/>
    <w:rsid w:val="00A67B20"/>
    <w:rsid w:val="00A74647"/>
    <w:rsid w:val="00A85469"/>
    <w:rsid w:val="00A86E43"/>
    <w:rsid w:val="00A87E2C"/>
    <w:rsid w:val="00A91ECA"/>
    <w:rsid w:val="00A93A77"/>
    <w:rsid w:val="00A94F74"/>
    <w:rsid w:val="00A961D5"/>
    <w:rsid w:val="00A96595"/>
    <w:rsid w:val="00AA1532"/>
    <w:rsid w:val="00AA3854"/>
    <w:rsid w:val="00AA5E61"/>
    <w:rsid w:val="00AA77BC"/>
    <w:rsid w:val="00AB28DF"/>
    <w:rsid w:val="00AB4D2F"/>
    <w:rsid w:val="00AB6023"/>
    <w:rsid w:val="00AB7775"/>
    <w:rsid w:val="00AC0792"/>
    <w:rsid w:val="00AC196C"/>
    <w:rsid w:val="00AC33D8"/>
    <w:rsid w:val="00AC3879"/>
    <w:rsid w:val="00AC3CF0"/>
    <w:rsid w:val="00AC586E"/>
    <w:rsid w:val="00AC6D26"/>
    <w:rsid w:val="00AC785E"/>
    <w:rsid w:val="00AD070E"/>
    <w:rsid w:val="00AD0C66"/>
    <w:rsid w:val="00AD11A1"/>
    <w:rsid w:val="00AE29BA"/>
    <w:rsid w:val="00AE2DEE"/>
    <w:rsid w:val="00AF14BF"/>
    <w:rsid w:val="00AF2126"/>
    <w:rsid w:val="00AF3129"/>
    <w:rsid w:val="00AF53ED"/>
    <w:rsid w:val="00B006DD"/>
    <w:rsid w:val="00B018C8"/>
    <w:rsid w:val="00B01DAF"/>
    <w:rsid w:val="00B02344"/>
    <w:rsid w:val="00B02BC6"/>
    <w:rsid w:val="00B051BF"/>
    <w:rsid w:val="00B0541A"/>
    <w:rsid w:val="00B05991"/>
    <w:rsid w:val="00B064C4"/>
    <w:rsid w:val="00B06B47"/>
    <w:rsid w:val="00B06DA5"/>
    <w:rsid w:val="00B07C33"/>
    <w:rsid w:val="00B13BD2"/>
    <w:rsid w:val="00B16279"/>
    <w:rsid w:val="00B16CBF"/>
    <w:rsid w:val="00B22766"/>
    <w:rsid w:val="00B246EE"/>
    <w:rsid w:val="00B258D3"/>
    <w:rsid w:val="00B30812"/>
    <w:rsid w:val="00B31071"/>
    <w:rsid w:val="00B333D9"/>
    <w:rsid w:val="00B333E7"/>
    <w:rsid w:val="00B34400"/>
    <w:rsid w:val="00B364AB"/>
    <w:rsid w:val="00B36EF6"/>
    <w:rsid w:val="00B417D0"/>
    <w:rsid w:val="00B42399"/>
    <w:rsid w:val="00B438A8"/>
    <w:rsid w:val="00B4426D"/>
    <w:rsid w:val="00B45747"/>
    <w:rsid w:val="00B468AC"/>
    <w:rsid w:val="00B5084B"/>
    <w:rsid w:val="00B52092"/>
    <w:rsid w:val="00B57F69"/>
    <w:rsid w:val="00B60ECA"/>
    <w:rsid w:val="00B647C1"/>
    <w:rsid w:val="00B66477"/>
    <w:rsid w:val="00B66CB2"/>
    <w:rsid w:val="00B70B46"/>
    <w:rsid w:val="00B70C38"/>
    <w:rsid w:val="00B70EFC"/>
    <w:rsid w:val="00B716B0"/>
    <w:rsid w:val="00B7326E"/>
    <w:rsid w:val="00B73FCB"/>
    <w:rsid w:val="00B743A5"/>
    <w:rsid w:val="00B753AB"/>
    <w:rsid w:val="00B7564D"/>
    <w:rsid w:val="00B810CC"/>
    <w:rsid w:val="00B810E4"/>
    <w:rsid w:val="00B84024"/>
    <w:rsid w:val="00B85453"/>
    <w:rsid w:val="00B86403"/>
    <w:rsid w:val="00B86A6B"/>
    <w:rsid w:val="00B870A6"/>
    <w:rsid w:val="00B87E95"/>
    <w:rsid w:val="00B87F51"/>
    <w:rsid w:val="00B90069"/>
    <w:rsid w:val="00B918BB"/>
    <w:rsid w:val="00B94025"/>
    <w:rsid w:val="00B95B32"/>
    <w:rsid w:val="00B9736E"/>
    <w:rsid w:val="00B97962"/>
    <w:rsid w:val="00B97A4F"/>
    <w:rsid w:val="00B97FE7"/>
    <w:rsid w:val="00BA1D52"/>
    <w:rsid w:val="00BA521B"/>
    <w:rsid w:val="00BA596D"/>
    <w:rsid w:val="00BA6BEA"/>
    <w:rsid w:val="00BA7FAC"/>
    <w:rsid w:val="00BB528A"/>
    <w:rsid w:val="00BB55D0"/>
    <w:rsid w:val="00BB55D1"/>
    <w:rsid w:val="00BC1C7D"/>
    <w:rsid w:val="00BC2D39"/>
    <w:rsid w:val="00BC31E5"/>
    <w:rsid w:val="00BC3690"/>
    <w:rsid w:val="00BC3E65"/>
    <w:rsid w:val="00BC6A0C"/>
    <w:rsid w:val="00BD1C94"/>
    <w:rsid w:val="00BD35B3"/>
    <w:rsid w:val="00BE01AA"/>
    <w:rsid w:val="00BE5616"/>
    <w:rsid w:val="00BE624E"/>
    <w:rsid w:val="00BE702B"/>
    <w:rsid w:val="00BF0058"/>
    <w:rsid w:val="00BF09FF"/>
    <w:rsid w:val="00BF3BEE"/>
    <w:rsid w:val="00C006DF"/>
    <w:rsid w:val="00C00977"/>
    <w:rsid w:val="00C01255"/>
    <w:rsid w:val="00C07FA8"/>
    <w:rsid w:val="00C11022"/>
    <w:rsid w:val="00C1586F"/>
    <w:rsid w:val="00C15A1E"/>
    <w:rsid w:val="00C15A56"/>
    <w:rsid w:val="00C22146"/>
    <w:rsid w:val="00C23F92"/>
    <w:rsid w:val="00C24293"/>
    <w:rsid w:val="00C32C6E"/>
    <w:rsid w:val="00C33A9A"/>
    <w:rsid w:val="00C358C0"/>
    <w:rsid w:val="00C36722"/>
    <w:rsid w:val="00C377A4"/>
    <w:rsid w:val="00C42493"/>
    <w:rsid w:val="00C42D46"/>
    <w:rsid w:val="00C43780"/>
    <w:rsid w:val="00C43877"/>
    <w:rsid w:val="00C45E81"/>
    <w:rsid w:val="00C4674F"/>
    <w:rsid w:val="00C4694E"/>
    <w:rsid w:val="00C54D7D"/>
    <w:rsid w:val="00C54DAD"/>
    <w:rsid w:val="00C562BE"/>
    <w:rsid w:val="00C60312"/>
    <w:rsid w:val="00C60BC6"/>
    <w:rsid w:val="00C61649"/>
    <w:rsid w:val="00C646C5"/>
    <w:rsid w:val="00C66C89"/>
    <w:rsid w:val="00C67727"/>
    <w:rsid w:val="00C67E6A"/>
    <w:rsid w:val="00C7007F"/>
    <w:rsid w:val="00C70A01"/>
    <w:rsid w:val="00C71FAF"/>
    <w:rsid w:val="00C730E9"/>
    <w:rsid w:val="00C745B6"/>
    <w:rsid w:val="00C77115"/>
    <w:rsid w:val="00C8008D"/>
    <w:rsid w:val="00C812BE"/>
    <w:rsid w:val="00C82EBB"/>
    <w:rsid w:val="00C841D9"/>
    <w:rsid w:val="00C842E8"/>
    <w:rsid w:val="00C87926"/>
    <w:rsid w:val="00C902E2"/>
    <w:rsid w:val="00C91149"/>
    <w:rsid w:val="00CA1795"/>
    <w:rsid w:val="00CA305E"/>
    <w:rsid w:val="00CA38F0"/>
    <w:rsid w:val="00CA41F8"/>
    <w:rsid w:val="00CA4F3E"/>
    <w:rsid w:val="00CB05C6"/>
    <w:rsid w:val="00CB0BE3"/>
    <w:rsid w:val="00CB22CF"/>
    <w:rsid w:val="00CB30FA"/>
    <w:rsid w:val="00CB396C"/>
    <w:rsid w:val="00CB47DD"/>
    <w:rsid w:val="00CB536C"/>
    <w:rsid w:val="00CB644C"/>
    <w:rsid w:val="00CB72EC"/>
    <w:rsid w:val="00CC1AF4"/>
    <w:rsid w:val="00CC2F5A"/>
    <w:rsid w:val="00CC304A"/>
    <w:rsid w:val="00CC3DE5"/>
    <w:rsid w:val="00CC5827"/>
    <w:rsid w:val="00CC7443"/>
    <w:rsid w:val="00CC766D"/>
    <w:rsid w:val="00CC7809"/>
    <w:rsid w:val="00CD57F4"/>
    <w:rsid w:val="00CD6A4E"/>
    <w:rsid w:val="00CD6EFC"/>
    <w:rsid w:val="00CE05E1"/>
    <w:rsid w:val="00CE14C2"/>
    <w:rsid w:val="00CE59A1"/>
    <w:rsid w:val="00CE68BE"/>
    <w:rsid w:val="00CF2FE5"/>
    <w:rsid w:val="00CF3964"/>
    <w:rsid w:val="00CF4D41"/>
    <w:rsid w:val="00CF5483"/>
    <w:rsid w:val="00CF624C"/>
    <w:rsid w:val="00D01A0A"/>
    <w:rsid w:val="00D03EED"/>
    <w:rsid w:val="00D051BA"/>
    <w:rsid w:val="00D06937"/>
    <w:rsid w:val="00D0709F"/>
    <w:rsid w:val="00D0780E"/>
    <w:rsid w:val="00D10F94"/>
    <w:rsid w:val="00D12878"/>
    <w:rsid w:val="00D12BCE"/>
    <w:rsid w:val="00D14B7A"/>
    <w:rsid w:val="00D211E0"/>
    <w:rsid w:val="00D2382B"/>
    <w:rsid w:val="00D239F6"/>
    <w:rsid w:val="00D23A31"/>
    <w:rsid w:val="00D243AD"/>
    <w:rsid w:val="00D270B5"/>
    <w:rsid w:val="00D27291"/>
    <w:rsid w:val="00D33339"/>
    <w:rsid w:val="00D33B5F"/>
    <w:rsid w:val="00D41026"/>
    <w:rsid w:val="00D4232B"/>
    <w:rsid w:val="00D44EB3"/>
    <w:rsid w:val="00D46640"/>
    <w:rsid w:val="00D46994"/>
    <w:rsid w:val="00D545AD"/>
    <w:rsid w:val="00D54EFB"/>
    <w:rsid w:val="00D558B7"/>
    <w:rsid w:val="00D60C80"/>
    <w:rsid w:val="00D60D8F"/>
    <w:rsid w:val="00D65B38"/>
    <w:rsid w:val="00D746E5"/>
    <w:rsid w:val="00D74D8C"/>
    <w:rsid w:val="00D8019F"/>
    <w:rsid w:val="00D82253"/>
    <w:rsid w:val="00D8553D"/>
    <w:rsid w:val="00D85855"/>
    <w:rsid w:val="00D9005C"/>
    <w:rsid w:val="00D90F20"/>
    <w:rsid w:val="00D91CBC"/>
    <w:rsid w:val="00D939FF"/>
    <w:rsid w:val="00D947BC"/>
    <w:rsid w:val="00D950D1"/>
    <w:rsid w:val="00D953C9"/>
    <w:rsid w:val="00D96228"/>
    <w:rsid w:val="00DA2AA7"/>
    <w:rsid w:val="00DA35BE"/>
    <w:rsid w:val="00DA5069"/>
    <w:rsid w:val="00DA6D97"/>
    <w:rsid w:val="00DA70DB"/>
    <w:rsid w:val="00DB3997"/>
    <w:rsid w:val="00DB4760"/>
    <w:rsid w:val="00DB4A28"/>
    <w:rsid w:val="00DB58D0"/>
    <w:rsid w:val="00DB63BC"/>
    <w:rsid w:val="00DB78F2"/>
    <w:rsid w:val="00DB7C1E"/>
    <w:rsid w:val="00DC2472"/>
    <w:rsid w:val="00DC2798"/>
    <w:rsid w:val="00DC5516"/>
    <w:rsid w:val="00DC6AFF"/>
    <w:rsid w:val="00DD2CFE"/>
    <w:rsid w:val="00DD49E2"/>
    <w:rsid w:val="00DD5911"/>
    <w:rsid w:val="00DD680B"/>
    <w:rsid w:val="00DD6D73"/>
    <w:rsid w:val="00DE0545"/>
    <w:rsid w:val="00DE0DF5"/>
    <w:rsid w:val="00DE1CF8"/>
    <w:rsid w:val="00DE2FC9"/>
    <w:rsid w:val="00DE4547"/>
    <w:rsid w:val="00DE4909"/>
    <w:rsid w:val="00DE543B"/>
    <w:rsid w:val="00DE7BFF"/>
    <w:rsid w:val="00DF0EF3"/>
    <w:rsid w:val="00DF1036"/>
    <w:rsid w:val="00DF1B14"/>
    <w:rsid w:val="00DF1C76"/>
    <w:rsid w:val="00DF3ACA"/>
    <w:rsid w:val="00DF50D4"/>
    <w:rsid w:val="00DF51D7"/>
    <w:rsid w:val="00DF5F62"/>
    <w:rsid w:val="00E00D79"/>
    <w:rsid w:val="00E010AE"/>
    <w:rsid w:val="00E01B13"/>
    <w:rsid w:val="00E1021A"/>
    <w:rsid w:val="00E124DA"/>
    <w:rsid w:val="00E12608"/>
    <w:rsid w:val="00E13719"/>
    <w:rsid w:val="00E206B2"/>
    <w:rsid w:val="00E20E86"/>
    <w:rsid w:val="00E22CBE"/>
    <w:rsid w:val="00E24C03"/>
    <w:rsid w:val="00E25395"/>
    <w:rsid w:val="00E257DB"/>
    <w:rsid w:val="00E27C2B"/>
    <w:rsid w:val="00E3047C"/>
    <w:rsid w:val="00E3763F"/>
    <w:rsid w:val="00E416AD"/>
    <w:rsid w:val="00E431C2"/>
    <w:rsid w:val="00E447DB"/>
    <w:rsid w:val="00E44DF0"/>
    <w:rsid w:val="00E45538"/>
    <w:rsid w:val="00E465DB"/>
    <w:rsid w:val="00E46E97"/>
    <w:rsid w:val="00E470EA"/>
    <w:rsid w:val="00E47E71"/>
    <w:rsid w:val="00E50BED"/>
    <w:rsid w:val="00E524CD"/>
    <w:rsid w:val="00E56CCD"/>
    <w:rsid w:val="00E5768B"/>
    <w:rsid w:val="00E62C6A"/>
    <w:rsid w:val="00E62E71"/>
    <w:rsid w:val="00E7076A"/>
    <w:rsid w:val="00E75173"/>
    <w:rsid w:val="00E753FF"/>
    <w:rsid w:val="00E82730"/>
    <w:rsid w:val="00E8441A"/>
    <w:rsid w:val="00E84D1D"/>
    <w:rsid w:val="00E85CE7"/>
    <w:rsid w:val="00E90D30"/>
    <w:rsid w:val="00E911DD"/>
    <w:rsid w:val="00E92C30"/>
    <w:rsid w:val="00E92FA9"/>
    <w:rsid w:val="00E959D3"/>
    <w:rsid w:val="00E971F8"/>
    <w:rsid w:val="00EA0375"/>
    <w:rsid w:val="00EA1D33"/>
    <w:rsid w:val="00EA2735"/>
    <w:rsid w:val="00EB0F6E"/>
    <w:rsid w:val="00EB1385"/>
    <w:rsid w:val="00EB16E4"/>
    <w:rsid w:val="00EB22BA"/>
    <w:rsid w:val="00EB2F2B"/>
    <w:rsid w:val="00EB37B8"/>
    <w:rsid w:val="00EB6FC2"/>
    <w:rsid w:val="00EC229E"/>
    <w:rsid w:val="00EC548B"/>
    <w:rsid w:val="00EC5969"/>
    <w:rsid w:val="00EC6342"/>
    <w:rsid w:val="00EC66DF"/>
    <w:rsid w:val="00EC741E"/>
    <w:rsid w:val="00EC782E"/>
    <w:rsid w:val="00EC7899"/>
    <w:rsid w:val="00ED0C46"/>
    <w:rsid w:val="00ED1719"/>
    <w:rsid w:val="00ED1866"/>
    <w:rsid w:val="00ED4D65"/>
    <w:rsid w:val="00ED4F39"/>
    <w:rsid w:val="00ED670F"/>
    <w:rsid w:val="00EE0167"/>
    <w:rsid w:val="00EE2A67"/>
    <w:rsid w:val="00EE4991"/>
    <w:rsid w:val="00EF2279"/>
    <w:rsid w:val="00EF33D6"/>
    <w:rsid w:val="00EF55D5"/>
    <w:rsid w:val="00EF6E9E"/>
    <w:rsid w:val="00EF7463"/>
    <w:rsid w:val="00EF7FF5"/>
    <w:rsid w:val="00F007CA"/>
    <w:rsid w:val="00F1012D"/>
    <w:rsid w:val="00F105E9"/>
    <w:rsid w:val="00F110A9"/>
    <w:rsid w:val="00F13D78"/>
    <w:rsid w:val="00F1784C"/>
    <w:rsid w:val="00F17EDC"/>
    <w:rsid w:val="00F2063A"/>
    <w:rsid w:val="00F206D4"/>
    <w:rsid w:val="00F21165"/>
    <w:rsid w:val="00F211EC"/>
    <w:rsid w:val="00F23696"/>
    <w:rsid w:val="00F23A37"/>
    <w:rsid w:val="00F24B8C"/>
    <w:rsid w:val="00F26414"/>
    <w:rsid w:val="00F26456"/>
    <w:rsid w:val="00F26810"/>
    <w:rsid w:val="00F26C39"/>
    <w:rsid w:val="00F27E3E"/>
    <w:rsid w:val="00F312DA"/>
    <w:rsid w:val="00F31CB3"/>
    <w:rsid w:val="00F32C3D"/>
    <w:rsid w:val="00F33605"/>
    <w:rsid w:val="00F34DE1"/>
    <w:rsid w:val="00F40EB5"/>
    <w:rsid w:val="00F41274"/>
    <w:rsid w:val="00F4133A"/>
    <w:rsid w:val="00F4333E"/>
    <w:rsid w:val="00F44F77"/>
    <w:rsid w:val="00F4522B"/>
    <w:rsid w:val="00F455E6"/>
    <w:rsid w:val="00F4637E"/>
    <w:rsid w:val="00F46E21"/>
    <w:rsid w:val="00F47484"/>
    <w:rsid w:val="00F50145"/>
    <w:rsid w:val="00F52239"/>
    <w:rsid w:val="00F52384"/>
    <w:rsid w:val="00F52AA9"/>
    <w:rsid w:val="00F52B08"/>
    <w:rsid w:val="00F60113"/>
    <w:rsid w:val="00F62015"/>
    <w:rsid w:val="00F6270A"/>
    <w:rsid w:val="00F64AC8"/>
    <w:rsid w:val="00F65A44"/>
    <w:rsid w:val="00F66463"/>
    <w:rsid w:val="00F66F12"/>
    <w:rsid w:val="00F67957"/>
    <w:rsid w:val="00F70B2A"/>
    <w:rsid w:val="00F7184D"/>
    <w:rsid w:val="00F7357E"/>
    <w:rsid w:val="00F773AE"/>
    <w:rsid w:val="00F833B6"/>
    <w:rsid w:val="00F856FD"/>
    <w:rsid w:val="00F859AB"/>
    <w:rsid w:val="00F85BAF"/>
    <w:rsid w:val="00F8617E"/>
    <w:rsid w:val="00F92072"/>
    <w:rsid w:val="00F92D1A"/>
    <w:rsid w:val="00F948BA"/>
    <w:rsid w:val="00F96AD9"/>
    <w:rsid w:val="00FA0F1A"/>
    <w:rsid w:val="00FA2E94"/>
    <w:rsid w:val="00FA7037"/>
    <w:rsid w:val="00FA721E"/>
    <w:rsid w:val="00FB063F"/>
    <w:rsid w:val="00FB3C4D"/>
    <w:rsid w:val="00FB3DA0"/>
    <w:rsid w:val="00FB6C96"/>
    <w:rsid w:val="00FC1F60"/>
    <w:rsid w:val="00FC290F"/>
    <w:rsid w:val="00FC647E"/>
    <w:rsid w:val="00FC6AC8"/>
    <w:rsid w:val="00FC7010"/>
    <w:rsid w:val="00FD10C0"/>
    <w:rsid w:val="00FD177D"/>
    <w:rsid w:val="00FD192D"/>
    <w:rsid w:val="00FD3935"/>
    <w:rsid w:val="00FD5DA3"/>
    <w:rsid w:val="00FE38CB"/>
    <w:rsid w:val="00FE3EF9"/>
    <w:rsid w:val="00FE5619"/>
    <w:rsid w:val="00FE7618"/>
    <w:rsid w:val="00FF05F5"/>
    <w:rsid w:val="00FF1C70"/>
    <w:rsid w:val="00FF26A4"/>
    <w:rsid w:val="00FF56C1"/>
    <w:rsid w:val="00FF6223"/>
    <w:rsid w:val="00FF696B"/>
    <w:rsid w:val="00FF70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bca9ed,#c60,#f90,#936,#90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B4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F3ACA"/>
    <w:pPr>
      <w:keepNext/>
      <w:spacing w:after="0" w:line="240" w:lineRule="auto"/>
      <w:ind w:left="708" w:firstLine="708"/>
      <w:jc w:val="both"/>
      <w:outlineLvl w:val="1"/>
    </w:pPr>
    <w:rPr>
      <w:rFonts w:ascii="Times New Roman" w:eastAsia="Times New Roman" w:hAnsi="Times New Roman" w:cs="Times New Roman"/>
      <w:b/>
      <w:sz w:val="28"/>
      <w:szCs w:val="20"/>
    </w:rPr>
  </w:style>
  <w:style w:type="paragraph" w:styleId="Ttulo3">
    <w:name w:val="heading 3"/>
    <w:basedOn w:val="Normal"/>
    <w:next w:val="Normal"/>
    <w:link w:val="Ttulo3Char"/>
    <w:qFormat/>
    <w:rsid w:val="00DF3ACA"/>
    <w:pPr>
      <w:keepNext/>
      <w:spacing w:after="0" w:line="240" w:lineRule="auto"/>
      <w:outlineLvl w:val="2"/>
    </w:pPr>
    <w:rPr>
      <w:rFonts w:ascii="Times New Roman" w:eastAsia="Times New Roman" w:hAnsi="Times New Roman" w:cs="Times New Roman"/>
      <w:sz w:val="24"/>
      <w:szCs w:val="20"/>
    </w:rPr>
  </w:style>
  <w:style w:type="paragraph" w:styleId="Ttulo4">
    <w:name w:val="heading 4"/>
    <w:basedOn w:val="Normal"/>
    <w:next w:val="Normal"/>
    <w:link w:val="Ttulo4Char"/>
    <w:qFormat/>
    <w:rsid w:val="00DF3ACA"/>
    <w:pPr>
      <w:keepNext/>
      <w:spacing w:after="0" w:line="240" w:lineRule="auto"/>
      <w:ind w:left="567" w:hanging="567"/>
      <w:jc w:val="both"/>
      <w:outlineLvl w:val="3"/>
    </w:pPr>
    <w:rPr>
      <w:rFonts w:ascii="Times New Roman" w:eastAsia="Times New Roman" w:hAnsi="Times New Roman" w:cs="Times New Roman"/>
      <w:b/>
      <w:sz w:val="24"/>
      <w:szCs w:val="20"/>
    </w:rPr>
  </w:style>
  <w:style w:type="paragraph" w:styleId="Ttulo5">
    <w:name w:val="heading 5"/>
    <w:basedOn w:val="Normal"/>
    <w:next w:val="Normal"/>
    <w:link w:val="Ttulo5Char"/>
    <w:unhideWhenUsed/>
    <w:qFormat/>
    <w:rsid w:val="00877C3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F3ACA"/>
    <w:pPr>
      <w:keepNext/>
      <w:spacing w:after="0" w:line="240" w:lineRule="auto"/>
      <w:jc w:val="center"/>
      <w:outlineLvl w:val="5"/>
    </w:pPr>
    <w:rPr>
      <w:rFonts w:ascii="Arial" w:eastAsia="Times New Roman" w:hAnsi="Arial" w:cs="Times New Roman"/>
      <w:b/>
      <w:sz w:val="24"/>
      <w:szCs w:val="20"/>
    </w:rPr>
  </w:style>
  <w:style w:type="paragraph" w:styleId="Ttulo7">
    <w:name w:val="heading 7"/>
    <w:basedOn w:val="Normal"/>
    <w:next w:val="Normal"/>
    <w:link w:val="Ttulo7Char"/>
    <w:qFormat/>
    <w:rsid w:val="00DF3ACA"/>
    <w:pPr>
      <w:keepNext/>
      <w:spacing w:after="0" w:line="240" w:lineRule="auto"/>
      <w:ind w:left="2127" w:hanging="1276"/>
      <w:jc w:val="both"/>
      <w:outlineLvl w:val="6"/>
    </w:pPr>
    <w:rPr>
      <w:rFonts w:ascii="Times New Roman" w:eastAsia="Times New Roman" w:hAnsi="Times New Roman" w:cs="Times New Roman"/>
      <w:sz w:val="24"/>
      <w:szCs w:val="20"/>
    </w:rPr>
  </w:style>
  <w:style w:type="paragraph" w:styleId="Ttulo8">
    <w:name w:val="heading 8"/>
    <w:basedOn w:val="Normal"/>
    <w:next w:val="Normal"/>
    <w:link w:val="Ttulo8Char"/>
    <w:qFormat/>
    <w:rsid w:val="00DF3ACA"/>
    <w:pPr>
      <w:keepNext/>
      <w:spacing w:after="0" w:line="240" w:lineRule="auto"/>
      <w:ind w:left="1418" w:hanging="711"/>
      <w:jc w:val="both"/>
      <w:outlineLvl w:val="7"/>
    </w:pPr>
    <w:rPr>
      <w:rFonts w:ascii="Times New Roman" w:eastAsia="Times New Roman" w:hAnsi="Times New Roman" w:cs="Times New Roman"/>
      <w:sz w:val="24"/>
      <w:szCs w:val="20"/>
    </w:rPr>
  </w:style>
  <w:style w:type="paragraph" w:styleId="Ttulo9">
    <w:name w:val="heading 9"/>
    <w:basedOn w:val="Normal"/>
    <w:next w:val="Normal"/>
    <w:link w:val="Ttulo9Char"/>
    <w:qFormat/>
    <w:rsid w:val="00DF3ACA"/>
    <w:pPr>
      <w:keepNext/>
      <w:spacing w:after="0" w:line="240" w:lineRule="auto"/>
      <w:ind w:left="2127" w:hanging="2127"/>
      <w:jc w:val="both"/>
      <w:outlineLvl w:val="8"/>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B4A5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DF3ACA"/>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DF3ACA"/>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DF3ACA"/>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877C34"/>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DF3ACA"/>
    <w:rPr>
      <w:rFonts w:ascii="Arial" w:eastAsia="Times New Roman" w:hAnsi="Arial" w:cs="Times New Roman"/>
      <w:b/>
      <w:sz w:val="24"/>
      <w:szCs w:val="20"/>
      <w:lang w:eastAsia="pt-BR"/>
    </w:rPr>
  </w:style>
  <w:style w:type="character" w:customStyle="1" w:styleId="Ttulo7Char">
    <w:name w:val="Título 7 Char"/>
    <w:basedOn w:val="Fontepargpadro"/>
    <w:link w:val="Ttulo7"/>
    <w:rsid w:val="00DF3ACA"/>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DF3ACA"/>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DF3ACA"/>
    <w:rPr>
      <w:rFonts w:ascii="Times New Roman" w:eastAsia="Times New Roman" w:hAnsi="Times New Roman" w:cs="Times New Roman"/>
      <w:sz w:val="24"/>
      <w:szCs w:val="20"/>
      <w:lang w:eastAsia="pt-BR"/>
    </w:rPr>
  </w:style>
  <w:style w:type="paragraph" w:styleId="SemEspaamento">
    <w:name w:val="No Spacing"/>
    <w:link w:val="SemEspaamentoChar"/>
    <w:uiPriority w:val="1"/>
    <w:qFormat/>
    <w:rsid w:val="00D953C9"/>
    <w:pPr>
      <w:spacing w:after="0" w:line="240" w:lineRule="auto"/>
    </w:pPr>
  </w:style>
  <w:style w:type="character" w:customStyle="1" w:styleId="SemEspaamentoChar">
    <w:name w:val="Sem Espaçamento Char"/>
    <w:basedOn w:val="Fontepargpadro"/>
    <w:link w:val="SemEspaamento"/>
    <w:uiPriority w:val="1"/>
    <w:rsid w:val="00D953C9"/>
    <w:rPr>
      <w:rFonts w:eastAsiaTheme="minorEastAsia"/>
    </w:rPr>
  </w:style>
  <w:style w:type="paragraph" w:styleId="Textodebalo">
    <w:name w:val="Balloon Text"/>
    <w:basedOn w:val="Normal"/>
    <w:link w:val="TextodebaloChar"/>
    <w:unhideWhenUsed/>
    <w:rsid w:val="007A7C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A7C0D"/>
    <w:rPr>
      <w:rFonts w:ascii="Tahoma" w:hAnsi="Tahoma" w:cs="Tahoma"/>
      <w:sz w:val="16"/>
      <w:szCs w:val="16"/>
    </w:rPr>
  </w:style>
  <w:style w:type="character" w:styleId="Hyperlink">
    <w:name w:val="Hyperlink"/>
    <w:uiPriority w:val="99"/>
    <w:rsid w:val="007A7C0D"/>
    <w:rPr>
      <w:color w:val="0000FF"/>
      <w:u w:val="single"/>
    </w:rPr>
  </w:style>
  <w:style w:type="paragraph" w:customStyle="1" w:styleId="Corpodetexto21">
    <w:name w:val="Corpo de texto 21"/>
    <w:basedOn w:val="Normal"/>
    <w:rsid w:val="007A7C0D"/>
    <w:pPr>
      <w:spacing w:after="0" w:line="240" w:lineRule="auto"/>
    </w:pPr>
    <w:rPr>
      <w:rFonts w:ascii="Times New Roman" w:eastAsia="Times New Roman" w:hAnsi="Times New Roman" w:cs="Times New Roman"/>
      <w:b/>
      <w:sz w:val="24"/>
      <w:szCs w:val="20"/>
    </w:rPr>
  </w:style>
  <w:style w:type="paragraph" w:styleId="PargrafodaLista">
    <w:name w:val="List Paragraph"/>
    <w:basedOn w:val="Normal"/>
    <w:uiPriority w:val="34"/>
    <w:qFormat/>
    <w:rsid w:val="007A7C0D"/>
    <w:pPr>
      <w:spacing w:after="0" w:line="240" w:lineRule="auto"/>
      <w:ind w:left="720"/>
      <w:contextualSpacing/>
    </w:pPr>
    <w:rPr>
      <w:rFonts w:ascii="Times New Roman" w:eastAsia="Times New Roman" w:hAnsi="Times New Roman" w:cs="Times New Roman"/>
      <w:sz w:val="20"/>
      <w:szCs w:val="20"/>
    </w:rPr>
  </w:style>
  <w:style w:type="paragraph" w:styleId="CabealhodoSumrio">
    <w:name w:val="TOC Heading"/>
    <w:basedOn w:val="Ttulo1"/>
    <w:next w:val="Normal"/>
    <w:uiPriority w:val="39"/>
    <w:semiHidden/>
    <w:unhideWhenUsed/>
    <w:qFormat/>
    <w:rsid w:val="00676294"/>
    <w:pPr>
      <w:outlineLvl w:val="9"/>
    </w:pPr>
  </w:style>
  <w:style w:type="paragraph" w:styleId="Sumrio1">
    <w:name w:val="toc 1"/>
    <w:basedOn w:val="Normal"/>
    <w:next w:val="Normal"/>
    <w:autoRedefine/>
    <w:uiPriority w:val="39"/>
    <w:unhideWhenUsed/>
    <w:rsid w:val="00676294"/>
    <w:pPr>
      <w:spacing w:after="100"/>
    </w:pPr>
  </w:style>
  <w:style w:type="paragraph" w:styleId="Recuodecorpodetexto3">
    <w:name w:val="Body Text Indent 3"/>
    <w:basedOn w:val="Normal"/>
    <w:link w:val="Recuodecorpodetexto3Char"/>
    <w:rsid w:val="00CB644C"/>
    <w:pPr>
      <w:spacing w:before="120" w:after="0" w:line="360" w:lineRule="auto"/>
      <w:ind w:firstLine="1418"/>
      <w:jc w:val="both"/>
    </w:pPr>
    <w:rPr>
      <w:rFonts w:ascii="Arial" w:eastAsia="Batang" w:hAnsi="Arial" w:cs="Arial"/>
      <w:szCs w:val="20"/>
    </w:rPr>
  </w:style>
  <w:style w:type="character" w:customStyle="1" w:styleId="Recuodecorpodetexto3Char">
    <w:name w:val="Recuo de corpo de texto 3 Char"/>
    <w:basedOn w:val="Fontepargpadro"/>
    <w:link w:val="Recuodecorpodetexto3"/>
    <w:rsid w:val="00CB644C"/>
    <w:rPr>
      <w:rFonts w:ascii="Arial" w:eastAsia="Batang" w:hAnsi="Arial" w:cs="Arial"/>
      <w:szCs w:val="20"/>
      <w:lang w:eastAsia="pt-BR"/>
    </w:rPr>
  </w:style>
  <w:style w:type="paragraph" w:styleId="Textodenotaderodap">
    <w:name w:val="footnote text"/>
    <w:basedOn w:val="Normal"/>
    <w:link w:val="TextodenotaderodapChar"/>
    <w:rsid w:val="00CB644C"/>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CB644C"/>
    <w:rPr>
      <w:rFonts w:ascii="Times New Roman" w:eastAsia="Times New Roman" w:hAnsi="Times New Roman" w:cs="Times New Roman"/>
      <w:sz w:val="20"/>
      <w:szCs w:val="20"/>
      <w:lang w:eastAsia="pt-BR"/>
    </w:rPr>
  </w:style>
  <w:style w:type="paragraph" w:customStyle="1" w:styleId="TABELA">
    <w:name w:val="TABELA"/>
    <w:basedOn w:val="Normal"/>
    <w:rsid w:val="00877C34"/>
    <w:pPr>
      <w:spacing w:after="0" w:line="240" w:lineRule="auto"/>
      <w:jc w:val="center"/>
    </w:pPr>
    <w:rPr>
      <w:rFonts w:ascii="Arial" w:eastAsia="Times New Roman" w:hAnsi="Arial" w:cs="Arial"/>
      <w:sz w:val="18"/>
      <w:szCs w:val="18"/>
    </w:rPr>
  </w:style>
  <w:style w:type="paragraph" w:customStyle="1" w:styleId="EstiloArial9ptNegritoCentralizado">
    <w:name w:val="Estilo Arial 9 pt Negrito Centralizado"/>
    <w:basedOn w:val="Normal"/>
    <w:rsid w:val="00877C34"/>
    <w:pPr>
      <w:spacing w:after="0" w:line="240" w:lineRule="auto"/>
      <w:jc w:val="center"/>
    </w:pPr>
    <w:rPr>
      <w:rFonts w:ascii="Arial" w:eastAsia="Times New Roman" w:hAnsi="Arial" w:cs="Times New Roman"/>
      <w:b/>
      <w:bCs/>
      <w:sz w:val="16"/>
      <w:szCs w:val="20"/>
    </w:rPr>
  </w:style>
  <w:style w:type="paragraph" w:styleId="Subttulo">
    <w:name w:val="Subtitle"/>
    <w:basedOn w:val="Normal"/>
    <w:next w:val="Normal"/>
    <w:link w:val="SubttuloChar"/>
    <w:qFormat/>
    <w:rsid w:val="00D54E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D54EFB"/>
    <w:rPr>
      <w:rFonts w:asciiTheme="majorHAnsi" w:eastAsiaTheme="majorEastAsia" w:hAnsiTheme="majorHAnsi" w:cstheme="majorBidi"/>
      <w:i/>
      <w:iCs/>
      <w:color w:val="4F81BD" w:themeColor="accent1"/>
      <w:spacing w:val="15"/>
      <w:sz w:val="24"/>
      <w:szCs w:val="24"/>
    </w:rPr>
  </w:style>
  <w:style w:type="paragraph" w:styleId="Cabealho">
    <w:name w:val="header"/>
    <w:basedOn w:val="Normal"/>
    <w:link w:val="CabealhoChar"/>
    <w:uiPriority w:val="99"/>
    <w:unhideWhenUsed/>
    <w:rsid w:val="00ED4D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D65"/>
  </w:style>
  <w:style w:type="paragraph" w:styleId="Rodap">
    <w:name w:val="footer"/>
    <w:basedOn w:val="Normal"/>
    <w:link w:val="RodapChar"/>
    <w:uiPriority w:val="99"/>
    <w:unhideWhenUsed/>
    <w:rsid w:val="00ED4D65"/>
    <w:pPr>
      <w:tabs>
        <w:tab w:val="center" w:pos="4252"/>
        <w:tab w:val="right" w:pos="8504"/>
      </w:tabs>
      <w:spacing w:after="0" w:line="240" w:lineRule="auto"/>
    </w:pPr>
  </w:style>
  <w:style w:type="character" w:customStyle="1" w:styleId="RodapChar">
    <w:name w:val="Rodapé Char"/>
    <w:basedOn w:val="Fontepargpadro"/>
    <w:link w:val="Rodap"/>
    <w:uiPriority w:val="99"/>
    <w:rsid w:val="00ED4D65"/>
  </w:style>
  <w:style w:type="character" w:styleId="HiperlinkVisitado">
    <w:name w:val="FollowedHyperlink"/>
    <w:basedOn w:val="Fontepargpadro"/>
    <w:uiPriority w:val="99"/>
    <w:unhideWhenUsed/>
    <w:rsid w:val="00E24C03"/>
    <w:rPr>
      <w:color w:val="800080" w:themeColor="followedHyperlink"/>
      <w:u w:val="single"/>
    </w:rPr>
  </w:style>
  <w:style w:type="character" w:styleId="Refdenotaderodap">
    <w:name w:val="footnote reference"/>
    <w:basedOn w:val="Fontepargpadro"/>
    <w:uiPriority w:val="99"/>
    <w:unhideWhenUsed/>
    <w:rsid w:val="009D75EC"/>
    <w:rPr>
      <w:vertAlign w:val="superscript"/>
    </w:rPr>
  </w:style>
  <w:style w:type="paragraph" w:styleId="NormalWeb">
    <w:name w:val="Normal (Web)"/>
    <w:basedOn w:val="Normal"/>
    <w:uiPriority w:val="99"/>
    <w:rsid w:val="005865D4"/>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rsid w:val="00DF3ACA"/>
    <w:pPr>
      <w:shd w:val="clear" w:color="auto" w:fill="FFFF00"/>
      <w:spacing w:after="0" w:line="240" w:lineRule="auto"/>
      <w:jc w:val="center"/>
    </w:pPr>
    <w:rPr>
      <w:rFonts w:ascii="Arial" w:eastAsia="Batang" w:hAnsi="Arial" w:cs="Arial"/>
      <w:b/>
      <w:bCs/>
      <w:color w:val="0000FF"/>
      <w:sz w:val="48"/>
      <w:szCs w:val="20"/>
    </w:rPr>
  </w:style>
  <w:style w:type="character" w:customStyle="1" w:styleId="CorpodetextoChar">
    <w:name w:val="Corpo de texto Char"/>
    <w:basedOn w:val="Fontepargpadro"/>
    <w:link w:val="Corpodetexto"/>
    <w:rsid w:val="00DF3ACA"/>
    <w:rPr>
      <w:rFonts w:ascii="Arial" w:eastAsia="Batang" w:hAnsi="Arial" w:cs="Arial"/>
      <w:b/>
      <w:bCs/>
      <w:color w:val="0000FF"/>
      <w:sz w:val="48"/>
      <w:szCs w:val="20"/>
      <w:shd w:val="clear" w:color="auto" w:fill="FFFF00"/>
      <w:lang w:eastAsia="pt-BR"/>
    </w:rPr>
  </w:style>
  <w:style w:type="paragraph" w:styleId="Corpodetexto2">
    <w:name w:val="Body Text 2"/>
    <w:basedOn w:val="Normal"/>
    <w:link w:val="Corpodetexto2Char"/>
    <w:rsid w:val="00DF3ACA"/>
    <w:pPr>
      <w:spacing w:before="120" w:after="0" w:line="360" w:lineRule="auto"/>
      <w:jc w:val="both"/>
    </w:pPr>
    <w:rPr>
      <w:rFonts w:ascii="Arial" w:eastAsia="Times New Roman" w:hAnsi="Arial" w:cs="Arial"/>
      <w:b/>
      <w:bCs/>
      <w:color w:val="333399"/>
      <w:szCs w:val="20"/>
    </w:rPr>
  </w:style>
  <w:style w:type="character" w:customStyle="1" w:styleId="Corpodetexto2Char">
    <w:name w:val="Corpo de texto 2 Char"/>
    <w:basedOn w:val="Fontepargpadro"/>
    <w:link w:val="Corpodetexto2"/>
    <w:rsid w:val="00DF3ACA"/>
    <w:rPr>
      <w:rFonts w:ascii="Arial" w:eastAsia="Times New Roman" w:hAnsi="Arial" w:cs="Arial"/>
      <w:b/>
      <w:bCs/>
      <w:color w:val="333399"/>
      <w:szCs w:val="20"/>
      <w:lang w:eastAsia="pt-BR"/>
    </w:rPr>
  </w:style>
  <w:style w:type="paragraph" w:styleId="Recuodecorpodetexto2">
    <w:name w:val="Body Text Indent 2"/>
    <w:basedOn w:val="Normal"/>
    <w:link w:val="Recuodecorpodetexto2Char"/>
    <w:uiPriority w:val="99"/>
    <w:rsid w:val="00DF3ACA"/>
    <w:pPr>
      <w:autoSpaceDE w:val="0"/>
      <w:autoSpaceDN w:val="0"/>
      <w:adjustRightInd w:val="0"/>
      <w:spacing w:after="0" w:line="360" w:lineRule="auto"/>
      <w:ind w:firstLine="851"/>
    </w:pPr>
    <w:rPr>
      <w:rFonts w:ascii="Times New Roman" w:eastAsia="Batang" w:hAnsi="Times New Roman" w:cs="Times New Roman"/>
      <w:szCs w:val="20"/>
    </w:rPr>
  </w:style>
  <w:style w:type="character" w:customStyle="1" w:styleId="Recuodecorpodetexto2Char">
    <w:name w:val="Recuo de corpo de texto 2 Char"/>
    <w:basedOn w:val="Fontepargpadro"/>
    <w:link w:val="Recuodecorpodetexto2"/>
    <w:uiPriority w:val="99"/>
    <w:rsid w:val="00DF3ACA"/>
    <w:rPr>
      <w:rFonts w:ascii="Times New Roman" w:eastAsia="Batang" w:hAnsi="Times New Roman" w:cs="Times New Roman"/>
      <w:szCs w:val="20"/>
      <w:lang w:eastAsia="pt-BR"/>
    </w:rPr>
  </w:style>
  <w:style w:type="paragraph" w:styleId="Corpodetexto3">
    <w:name w:val="Body Text 3"/>
    <w:basedOn w:val="Normal"/>
    <w:link w:val="Corpodetexto3Char"/>
    <w:rsid w:val="00DF3ACA"/>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F3ACA"/>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F3ACA"/>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DF3ACA"/>
    <w:rPr>
      <w:rFonts w:ascii="Times New Roman" w:eastAsia="Times New Roman" w:hAnsi="Times New Roman" w:cs="Times New Roman"/>
      <w:sz w:val="20"/>
      <w:szCs w:val="20"/>
      <w:lang w:eastAsia="pt-BR"/>
    </w:rPr>
  </w:style>
  <w:style w:type="paragraph" w:customStyle="1" w:styleId="FONTE">
    <w:name w:val="FONTE"/>
    <w:basedOn w:val="Normal"/>
    <w:rsid w:val="00DF3ACA"/>
    <w:pPr>
      <w:spacing w:after="0" w:line="240" w:lineRule="auto"/>
      <w:jc w:val="both"/>
    </w:pPr>
    <w:rPr>
      <w:rFonts w:ascii="Times New Roman" w:eastAsia="Times New Roman" w:hAnsi="Times New Roman" w:cs="Times New Roman"/>
      <w:sz w:val="20"/>
      <w:szCs w:val="20"/>
    </w:rPr>
  </w:style>
  <w:style w:type="paragraph" w:styleId="Legenda">
    <w:name w:val="caption"/>
    <w:basedOn w:val="Normal"/>
    <w:next w:val="Normal"/>
    <w:qFormat/>
    <w:rsid w:val="00DF3ACA"/>
    <w:pPr>
      <w:spacing w:after="0" w:line="240" w:lineRule="auto"/>
    </w:pPr>
    <w:rPr>
      <w:rFonts w:ascii="Arial" w:eastAsia="Times New Roman" w:hAnsi="Arial" w:cs="Times New Roman"/>
      <w:b/>
      <w:szCs w:val="20"/>
    </w:rPr>
  </w:style>
  <w:style w:type="character" w:customStyle="1" w:styleId="grame">
    <w:name w:val="grame"/>
    <w:basedOn w:val="Fontepargpadro"/>
    <w:rsid w:val="00DF3ACA"/>
  </w:style>
  <w:style w:type="character" w:styleId="Nmerodepgina">
    <w:name w:val="page number"/>
    <w:basedOn w:val="Fontepargpadro"/>
    <w:rsid w:val="00DF3ACA"/>
  </w:style>
  <w:style w:type="paragraph" w:styleId="Ttulo">
    <w:name w:val="Title"/>
    <w:basedOn w:val="Normal"/>
    <w:link w:val="TtuloChar"/>
    <w:uiPriority w:val="10"/>
    <w:qFormat/>
    <w:rsid w:val="00DF3ACA"/>
    <w:pPr>
      <w:spacing w:after="0" w:line="240" w:lineRule="auto"/>
      <w:jc w:val="center"/>
    </w:pPr>
    <w:rPr>
      <w:rFonts w:ascii="Arial" w:eastAsia="Times New Roman" w:hAnsi="Arial" w:cs="Arial"/>
      <w:b/>
      <w:bCs/>
      <w:color w:val="000000"/>
      <w:sz w:val="24"/>
      <w:szCs w:val="24"/>
    </w:rPr>
  </w:style>
  <w:style w:type="character" w:customStyle="1" w:styleId="TtuloChar">
    <w:name w:val="Título Char"/>
    <w:basedOn w:val="Fontepargpadro"/>
    <w:link w:val="Ttulo"/>
    <w:uiPriority w:val="10"/>
    <w:rsid w:val="00DF3ACA"/>
    <w:rPr>
      <w:rFonts w:ascii="Arial" w:eastAsia="Times New Roman" w:hAnsi="Arial" w:cs="Arial"/>
      <w:b/>
      <w:bCs/>
      <w:color w:val="000000"/>
      <w:sz w:val="24"/>
      <w:szCs w:val="24"/>
      <w:lang w:eastAsia="pt-BR"/>
    </w:rPr>
  </w:style>
  <w:style w:type="character" w:customStyle="1" w:styleId="spelle">
    <w:name w:val="spelle"/>
    <w:basedOn w:val="Fontepargpadro"/>
    <w:rsid w:val="00DF3ACA"/>
  </w:style>
  <w:style w:type="paragraph" w:customStyle="1" w:styleId="xl31">
    <w:name w:val="xl31"/>
    <w:basedOn w:val="Normal"/>
    <w:rsid w:val="00DF3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lbertus Extra Bold"/>
      <w:sz w:val="24"/>
      <w:szCs w:val="24"/>
    </w:rPr>
  </w:style>
  <w:style w:type="character" w:customStyle="1" w:styleId="Hiperlink">
    <w:name w:val="Hiperlink"/>
    <w:rsid w:val="00DF3ACA"/>
    <w:rPr>
      <w:color w:val="0000FF"/>
      <w:u w:val="single"/>
    </w:rPr>
  </w:style>
  <w:style w:type="character" w:styleId="nfase">
    <w:name w:val="Emphasis"/>
    <w:qFormat/>
    <w:rsid w:val="00DF3ACA"/>
    <w:rPr>
      <w:i/>
    </w:rPr>
  </w:style>
  <w:style w:type="paragraph" w:customStyle="1" w:styleId="Estilo1">
    <w:name w:val="Estilo1"/>
    <w:basedOn w:val="Normal"/>
    <w:autoRedefine/>
    <w:rsid w:val="00DF3ACA"/>
    <w:pPr>
      <w:keepNext/>
      <w:spacing w:after="0" w:line="240" w:lineRule="auto"/>
      <w:outlineLvl w:val="0"/>
    </w:pPr>
    <w:rPr>
      <w:rFonts w:ascii="Arial" w:eastAsia="Times New Roman" w:hAnsi="Arial" w:cs="Arial"/>
      <w:color w:val="000000"/>
      <w:sz w:val="24"/>
      <w:szCs w:val="24"/>
    </w:rPr>
  </w:style>
  <w:style w:type="paragraph" w:customStyle="1" w:styleId="xl39">
    <w:name w:val="xl39"/>
    <w:basedOn w:val="Normal"/>
    <w:rsid w:val="00DF3ACA"/>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7"/>
      <w:szCs w:val="17"/>
    </w:rPr>
  </w:style>
  <w:style w:type="paragraph" w:customStyle="1" w:styleId="TRAO">
    <w:name w:val="TRAÇO"/>
    <w:basedOn w:val="Normal"/>
    <w:rsid w:val="00DF3ACA"/>
    <w:pPr>
      <w:numPr>
        <w:numId w:val="16"/>
      </w:numPr>
      <w:spacing w:after="0" w:line="240" w:lineRule="auto"/>
    </w:pPr>
    <w:rPr>
      <w:rFonts w:ascii="Times New Roman" w:eastAsia="Times New Roman" w:hAnsi="Times New Roman" w:cs="Times New Roman"/>
      <w:sz w:val="20"/>
      <w:szCs w:val="20"/>
    </w:rPr>
  </w:style>
  <w:style w:type="paragraph" w:customStyle="1" w:styleId="RECUO">
    <w:name w:val="RECUO"/>
    <w:basedOn w:val="Corpodetexto"/>
    <w:uiPriority w:val="99"/>
    <w:rsid w:val="00DF3ACA"/>
    <w:pPr>
      <w:shd w:val="clear" w:color="auto" w:fill="auto"/>
      <w:spacing w:before="60" w:after="60"/>
      <w:ind w:firstLine="1134"/>
      <w:jc w:val="both"/>
    </w:pPr>
    <w:rPr>
      <w:b w:val="0"/>
      <w:snapToGrid w:val="0"/>
      <w:color w:val="auto"/>
      <w:sz w:val="20"/>
    </w:rPr>
  </w:style>
  <w:style w:type="paragraph" w:customStyle="1" w:styleId="SUBTTULO0">
    <w:name w:val="SUBTÍTULO"/>
    <w:basedOn w:val="Ttulo4"/>
    <w:qFormat/>
    <w:rsid w:val="00DF3ACA"/>
    <w:pPr>
      <w:spacing w:before="60" w:after="60"/>
      <w:jc w:val="left"/>
    </w:pPr>
    <w:rPr>
      <w:rFonts w:ascii="Arial" w:hAnsi="Arial"/>
      <w:snapToGrid w:val="0"/>
      <w:sz w:val="20"/>
    </w:rPr>
  </w:style>
  <w:style w:type="paragraph" w:styleId="Lista">
    <w:name w:val="List"/>
    <w:basedOn w:val="Normal"/>
    <w:rsid w:val="00DF3ACA"/>
    <w:pPr>
      <w:spacing w:after="0" w:line="240" w:lineRule="auto"/>
      <w:ind w:left="283" w:hanging="283"/>
    </w:pPr>
    <w:rPr>
      <w:rFonts w:ascii="Times New Roman" w:eastAsia="Times New Roman" w:hAnsi="Times New Roman" w:cs="Times New Roman"/>
      <w:sz w:val="20"/>
      <w:szCs w:val="20"/>
    </w:rPr>
  </w:style>
  <w:style w:type="paragraph" w:styleId="Textoembloco">
    <w:name w:val="Block Text"/>
    <w:basedOn w:val="Normal"/>
    <w:rsid w:val="00DF3ACA"/>
    <w:pPr>
      <w:shd w:val="clear" w:color="auto" w:fill="FF00FF"/>
      <w:spacing w:after="0" w:line="240" w:lineRule="auto"/>
      <w:ind w:left="-57" w:right="-57"/>
      <w:jc w:val="center"/>
    </w:pPr>
    <w:rPr>
      <w:rFonts w:ascii="Arial Black" w:eastAsia="Times New Roman" w:hAnsi="Arial Black" w:cs="Times New Roman"/>
      <w:sz w:val="20"/>
      <w:szCs w:val="20"/>
    </w:rPr>
  </w:style>
  <w:style w:type="paragraph" w:customStyle="1" w:styleId="TTULOQUADRO">
    <w:name w:val="TÍTULO QUADRO"/>
    <w:basedOn w:val="Normal"/>
    <w:uiPriority w:val="99"/>
    <w:rsid w:val="00DF3ACA"/>
    <w:pPr>
      <w:spacing w:before="60" w:after="60" w:line="240" w:lineRule="auto"/>
      <w:jc w:val="center"/>
    </w:pPr>
    <w:rPr>
      <w:rFonts w:ascii="Arial" w:eastAsia="Calibri" w:hAnsi="Arial" w:cs="Arial"/>
      <w:b/>
      <w:bCs/>
      <w:sz w:val="20"/>
      <w:szCs w:val="20"/>
    </w:rPr>
  </w:style>
  <w:style w:type="paragraph" w:customStyle="1" w:styleId="Default">
    <w:name w:val="Default"/>
    <w:rsid w:val="00DF3ACA"/>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TTULODOQUADRO">
    <w:name w:val="TÍTULO DO QUADRO"/>
    <w:basedOn w:val="Normal"/>
    <w:rsid w:val="00DF3ACA"/>
    <w:pPr>
      <w:spacing w:before="60" w:after="60" w:line="240" w:lineRule="auto"/>
      <w:jc w:val="center"/>
    </w:pPr>
    <w:rPr>
      <w:rFonts w:ascii="Arial" w:eastAsia="Times New Roman" w:hAnsi="Arial" w:cs="Times New Roman"/>
      <w:b/>
      <w:sz w:val="20"/>
      <w:szCs w:val="20"/>
    </w:rPr>
  </w:style>
  <w:style w:type="character" w:customStyle="1" w:styleId="RodapChar1">
    <w:name w:val="Rodapé Char1"/>
    <w:uiPriority w:val="99"/>
    <w:rsid w:val="00DF3ACA"/>
    <w:rPr>
      <w:rFonts w:ascii="Times New Roman" w:eastAsia="Times New Roman" w:hAnsi="Times New Roman" w:cs="Times New Roman"/>
      <w:sz w:val="20"/>
      <w:szCs w:val="20"/>
      <w:lang w:eastAsia="pt-BR"/>
    </w:rPr>
  </w:style>
  <w:style w:type="paragraph" w:customStyle="1" w:styleId="REC">
    <w:name w:val="REC"/>
    <w:basedOn w:val="Normal"/>
    <w:link w:val="RECChar"/>
    <w:rsid w:val="00DF3ACA"/>
    <w:pPr>
      <w:spacing w:after="0" w:line="360" w:lineRule="auto"/>
      <w:ind w:firstLine="1134"/>
      <w:jc w:val="both"/>
    </w:pPr>
    <w:rPr>
      <w:rFonts w:ascii="Arial" w:eastAsia="Times New Roman" w:hAnsi="Arial" w:cs="Arial"/>
      <w:sz w:val="20"/>
      <w:szCs w:val="20"/>
    </w:rPr>
  </w:style>
  <w:style w:type="paragraph" w:customStyle="1" w:styleId="SUB">
    <w:name w:val="SUB"/>
    <w:basedOn w:val="Normal"/>
    <w:rsid w:val="00DF3ACA"/>
    <w:pPr>
      <w:spacing w:before="60" w:after="60" w:line="240" w:lineRule="auto"/>
    </w:pPr>
    <w:rPr>
      <w:rFonts w:ascii="Arial" w:eastAsia="Times New Roman" w:hAnsi="Arial" w:cs="Arial"/>
      <w:b/>
      <w:bCs/>
      <w:sz w:val="20"/>
      <w:szCs w:val="20"/>
    </w:rPr>
  </w:style>
  <w:style w:type="paragraph" w:customStyle="1" w:styleId="tj">
    <w:name w:val="tj"/>
    <w:basedOn w:val="Normal"/>
    <w:uiPriority w:val="99"/>
    <w:rsid w:val="00DF3ACA"/>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rsid w:val="00DF3ACA"/>
    <w:rPr>
      <w:sz w:val="16"/>
      <w:szCs w:val="16"/>
    </w:rPr>
  </w:style>
  <w:style w:type="paragraph" w:styleId="Textodecomentrio">
    <w:name w:val="annotation text"/>
    <w:basedOn w:val="Normal"/>
    <w:link w:val="TextodecomentrioChar"/>
    <w:rsid w:val="00DF3ACA"/>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DF3AC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DF3ACA"/>
    <w:rPr>
      <w:b/>
      <w:bCs/>
    </w:rPr>
  </w:style>
  <w:style w:type="character" w:customStyle="1" w:styleId="AssuntodocomentrioChar">
    <w:name w:val="Assunto do comentário Char"/>
    <w:basedOn w:val="TextodecomentrioChar"/>
    <w:link w:val="Assuntodocomentrio"/>
    <w:rsid w:val="00DF3ACA"/>
    <w:rPr>
      <w:rFonts w:ascii="Times New Roman" w:eastAsia="Times New Roman" w:hAnsi="Times New Roman" w:cs="Times New Roman"/>
      <w:b/>
      <w:bCs/>
      <w:sz w:val="20"/>
      <w:szCs w:val="20"/>
      <w:lang w:eastAsia="pt-BR"/>
    </w:rPr>
  </w:style>
  <w:style w:type="paragraph" w:styleId="MapadoDocumento">
    <w:name w:val="Document Map"/>
    <w:basedOn w:val="Normal"/>
    <w:link w:val="MapadoDocumentoChar"/>
    <w:rsid w:val="00DF3ACA"/>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DF3ACA"/>
    <w:rPr>
      <w:rFonts w:ascii="Tahoma" w:eastAsia="Times New Roman" w:hAnsi="Tahoma" w:cs="Times New Roman"/>
      <w:sz w:val="20"/>
      <w:szCs w:val="20"/>
      <w:shd w:val="clear" w:color="auto" w:fill="000080"/>
      <w:lang w:eastAsia="pt-BR"/>
    </w:rPr>
  </w:style>
  <w:style w:type="paragraph" w:customStyle="1" w:styleId="RECUODOCORPODETEXTO">
    <w:name w:val="RECUO DO CORPO DE TEXTO"/>
    <w:basedOn w:val="Normal"/>
    <w:qFormat/>
    <w:rsid w:val="00DF3ACA"/>
    <w:pPr>
      <w:spacing w:before="60" w:after="60" w:line="240" w:lineRule="auto"/>
      <w:ind w:firstLine="1134"/>
      <w:jc w:val="both"/>
    </w:pPr>
    <w:rPr>
      <w:rFonts w:ascii="Calibri" w:eastAsia="Times New Roman" w:hAnsi="Calibri" w:cs="Calibri"/>
      <w:sz w:val="24"/>
      <w:szCs w:val="24"/>
    </w:rPr>
  </w:style>
  <w:style w:type="paragraph" w:customStyle="1" w:styleId="MARCADOMETAS">
    <w:name w:val="MARCADO METAS"/>
    <w:basedOn w:val="Normal"/>
    <w:qFormat/>
    <w:rsid w:val="00DF3ACA"/>
    <w:pPr>
      <w:pBdr>
        <w:top w:val="single" w:sz="4" w:space="1" w:color="auto"/>
      </w:pBdr>
      <w:spacing w:before="60" w:after="60" w:line="240" w:lineRule="auto"/>
      <w:jc w:val="both"/>
    </w:pPr>
    <w:rPr>
      <w:rFonts w:ascii="Calibri" w:eastAsia="Times New Roman" w:hAnsi="Calibri" w:cs="Calibri"/>
      <w:b/>
      <w:sz w:val="24"/>
      <w:szCs w:val="24"/>
    </w:rPr>
  </w:style>
  <w:style w:type="paragraph" w:customStyle="1" w:styleId="MARCADORNMERO">
    <w:name w:val="MARCADOR NÚMERO"/>
    <w:basedOn w:val="Ttulo7"/>
    <w:qFormat/>
    <w:rsid w:val="00DF3ACA"/>
    <w:pPr>
      <w:keepNext w:val="0"/>
      <w:numPr>
        <w:numId w:val="17"/>
      </w:numPr>
      <w:tabs>
        <w:tab w:val="left" w:pos="284"/>
        <w:tab w:val="left" w:pos="1418"/>
        <w:tab w:val="left" w:pos="2552"/>
      </w:tabs>
      <w:spacing w:before="60" w:after="60"/>
      <w:ind w:left="0" w:firstLine="1134"/>
      <w:jc w:val="left"/>
    </w:pPr>
    <w:rPr>
      <w:rFonts w:ascii="Calibri" w:hAnsi="Calibri" w:cs="Calibri"/>
    </w:rPr>
  </w:style>
  <w:style w:type="paragraph" w:customStyle="1" w:styleId="SUBTTULOINDICADOR">
    <w:name w:val="SUBTÍTULO INDICADOR"/>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0"/>
    </w:rPr>
  </w:style>
  <w:style w:type="paragraph" w:customStyle="1" w:styleId="SUBTTULOAES">
    <w:name w:val="SUBTÍTULO AÇÕES"/>
    <w:basedOn w:val="SUBTTULO0"/>
    <w:qFormat/>
    <w:rsid w:val="00DF3ACA"/>
    <w:pPr>
      <w:keepNext w:val="0"/>
      <w:pBdr>
        <w:top w:val="single" w:sz="4" w:space="1" w:color="auto"/>
      </w:pBdr>
      <w:tabs>
        <w:tab w:val="left" w:pos="2552"/>
      </w:tabs>
      <w:ind w:left="0" w:firstLine="0"/>
      <w:outlineLvl w:val="6"/>
    </w:pPr>
    <w:rPr>
      <w:rFonts w:ascii="Calibri" w:hAnsi="Calibri" w:cs="Calibri"/>
      <w:bCs/>
      <w:snapToGrid/>
      <w:sz w:val="24"/>
      <w:szCs w:val="24"/>
    </w:rPr>
  </w:style>
  <w:style w:type="paragraph" w:customStyle="1" w:styleId="MARCADORAES">
    <w:name w:val="MARCADOR AÇÕES"/>
    <w:basedOn w:val="Normal"/>
    <w:qFormat/>
    <w:rsid w:val="00DF3ACA"/>
    <w:pPr>
      <w:tabs>
        <w:tab w:val="left" w:pos="284"/>
      </w:tabs>
      <w:spacing w:before="60" w:after="60" w:line="240" w:lineRule="auto"/>
      <w:ind w:firstLine="1134"/>
    </w:pPr>
    <w:rPr>
      <w:rFonts w:ascii="Calibri" w:eastAsia="Times New Roman" w:hAnsi="Calibri" w:cs="Calibri"/>
      <w:sz w:val="20"/>
      <w:szCs w:val="20"/>
    </w:rPr>
  </w:style>
  <w:style w:type="paragraph" w:customStyle="1" w:styleId="SUBTITULOINDICADOR">
    <w:name w:val="SUBTITULO INDICADOR"/>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0"/>
    </w:rPr>
  </w:style>
  <w:style w:type="paragraph" w:customStyle="1" w:styleId="EstiloMARCADORNMEROJustificadoInferiorSimplesAutomtica">
    <w:name w:val="Estilo MARCADOR NÚMERO + Justificado Inferior: (Simples Automática..."/>
    <w:basedOn w:val="MARCADORNMERO"/>
    <w:autoRedefine/>
    <w:rsid w:val="00DF3ACA"/>
    <w:pPr>
      <w:pBdr>
        <w:bottom w:val="single" w:sz="4" w:space="1" w:color="auto"/>
      </w:pBdr>
      <w:jc w:val="both"/>
    </w:pPr>
    <w:rPr>
      <w:rFonts w:cs="Times New Roman"/>
    </w:rPr>
  </w:style>
  <w:style w:type="paragraph" w:customStyle="1" w:styleId="yiv2124354174msonormal">
    <w:name w:val="yiv2124354174msonormal"/>
    <w:basedOn w:val="Normal"/>
    <w:rsid w:val="00DF3ACA"/>
    <w:pPr>
      <w:spacing w:after="0" w:line="240" w:lineRule="auto"/>
    </w:pPr>
    <w:rPr>
      <w:rFonts w:ascii="Times New Roman" w:eastAsia="Times New Roman" w:hAnsi="Times New Roman" w:cs="Times New Roman"/>
      <w:sz w:val="24"/>
      <w:szCs w:val="24"/>
    </w:rPr>
  </w:style>
  <w:style w:type="paragraph" w:customStyle="1" w:styleId="EstiloRECUODOCORPODETEXTOPreto">
    <w:name w:val="Estilo RECUO DO CORPO DE TEXTO + Preto"/>
    <w:basedOn w:val="RECUODOCORPODETEXTO"/>
    <w:rsid w:val="00DF3ACA"/>
    <w:rPr>
      <w:color w:val="000000"/>
    </w:rPr>
  </w:style>
  <w:style w:type="paragraph" w:customStyle="1" w:styleId="MARCADORTRAO">
    <w:name w:val="MARCADOR TRAÇO"/>
    <w:basedOn w:val="MARCADORAES"/>
    <w:qFormat/>
    <w:rsid w:val="00DF3ACA"/>
    <w:pPr>
      <w:numPr>
        <w:numId w:val="18"/>
      </w:numPr>
      <w:ind w:left="4330"/>
    </w:pPr>
    <w:rPr>
      <w:sz w:val="24"/>
      <w:szCs w:val="24"/>
    </w:rPr>
  </w:style>
  <w:style w:type="paragraph" w:customStyle="1" w:styleId="SUBTTULOMETAS">
    <w:name w:val="SUBTÍTULO METAS"/>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4"/>
    </w:rPr>
  </w:style>
  <w:style w:type="paragraph" w:customStyle="1" w:styleId="SUBTTULOMETA">
    <w:name w:val="SUBTÍTULO META"/>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4"/>
    </w:rPr>
  </w:style>
  <w:style w:type="paragraph" w:customStyle="1" w:styleId="Pa23">
    <w:name w:val="Pa2+3"/>
    <w:basedOn w:val="Normal"/>
    <w:next w:val="Normal"/>
    <w:uiPriority w:val="99"/>
    <w:rsid w:val="00DF3ACA"/>
    <w:pPr>
      <w:autoSpaceDE w:val="0"/>
      <w:autoSpaceDN w:val="0"/>
      <w:adjustRightInd w:val="0"/>
      <w:spacing w:after="0" w:line="241" w:lineRule="atLeast"/>
    </w:pPr>
    <w:rPr>
      <w:rFonts w:ascii="Calibri" w:eastAsia="Times New Roman" w:hAnsi="Calibri" w:cs="Times New Roman"/>
      <w:sz w:val="24"/>
      <w:szCs w:val="24"/>
    </w:rPr>
  </w:style>
  <w:style w:type="paragraph" w:customStyle="1" w:styleId="xl64">
    <w:name w:val="xl64"/>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5">
    <w:name w:val="xl65"/>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66">
    <w:name w:val="xl66"/>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7">
    <w:name w:val="xl67"/>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68">
    <w:name w:val="xl68"/>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69">
    <w:name w:val="xl69"/>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0">
    <w:name w:val="xl70"/>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1">
    <w:name w:val="xl71"/>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2">
    <w:name w:val="xl72"/>
    <w:basedOn w:val="Normal"/>
    <w:rsid w:val="00DF3ACA"/>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DF3ACA"/>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al"/>
    <w:rsid w:val="00DF3ACA"/>
    <w:pP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5">
    <w:name w:val="xl75"/>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6">
    <w:name w:val="xl76"/>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77">
    <w:name w:val="xl77"/>
    <w:basedOn w:val="Normal"/>
    <w:rsid w:val="00DF3ACA"/>
    <w:pP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SUB2">
    <w:name w:val="SUB2"/>
    <w:basedOn w:val="Default"/>
    <w:qFormat/>
    <w:rsid w:val="00DF3ACA"/>
    <w:pPr>
      <w:shd w:val="clear" w:color="auto" w:fill="D9D9D9"/>
      <w:spacing w:before="60" w:after="60"/>
    </w:pPr>
    <w:rPr>
      <w:rFonts w:eastAsia="Times New Roman"/>
      <w:b/>
    </w:rPr>
  </w:style>
  <w:style w:type="paragraph" w:customStyle="1" w:styleId="TTULOPRINCIPAL">
    <w:name w:val="TÍTULO PRINCIPAL"/>
    <w:basedOn w:val="Normal"/>
    <w:uiPriority w:val="99"/>
    <w:rsid w:val="00DF3ACA"/>
    <w:pPr>
      <w:spacing w:after="120" w:line="240" w:lineRule="auto"/>
    </w:pPr>
    <w:rPr>
      <w:rFonts w:ascii="Arial" w:eastAsia="Times New Roman" w:hAnsi="Arial" w:cs="Arial"/>
      <w:b/>
      <w:bCs/>
      <w:sz w:val="24"/>
      <w:szCs w:val="24"/>
    </w:rPr>
  </w:style>
  <w:style w:type="table" w:styleId="Tabelacomgrade">
    <w:name w:val="Table Grid"/>
    <w:basedOn w:val="Tabelanormal"/>
    <w:uiPriority w:val="59"/>
    <w:rsid w:val="0025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CADORNUMERADO">
    <w:name w:val="MARCADOR NUMERADO"/>
    <w:basedOn w:val="Normal"/>
    <w:uiPriority w:val="99"/>
    <w:rsid w:val="009709D2"/>
    <w:pPr>
      <w:widowControl w:val="0"/>
      <w:adjustRightInd w:val="0"/>
      <w:snapToGrid w:val="0"/>
      <w:spacing w:before="30" w:after="30" w:line="240" w:lineRule="auto"/>
      <w:ind w:firstLine="1134"/>
      <w:jc w:val="both"/>
    </w:pPr>
    <w:rPr>
      <w:rFonts w:ascii="Arial" w:eastAsia="Calibri" w:hAnsi="Arial" w:cs="Arial"/>
      <w:sz w:val="20"/>
      <w:szCs w:val="20"/>
      <w:lang w:eastAsia="en-US"/>
    </w:rPr>
  </w:style>
  <w:style w:type="paragraph" w:customStyle="1" w:styleId="MARCADORPROGRTEMTICO">
    <w:name w:val="MARCADOR PROGR TEMÁTICO"/>
    <w:basedOn w:val="Normal"/>
    <w:rsid w:val="00207898"/>
    <w:pPr>
      <w:pBdr>
        <w:top w:val="single" w:sz="4" w:space="0" w:color="000000"/>
        <w:left w:val="single" w:sz="4" w:space="0" w:color="000000"/>
        <w:bottom w:val="single" w:sz="4" w:space="0" w:color="000000"/>
        <w:right w:val="single" w:sz="4" w:space="0" w:color="000000"/>
      </w:pBdr>
      <w:tabs>
        <w:tab w:val="center" w:pos="4419"/>
        <w:tab w:val="right" w:pos="8838"/>
      </w:tabs>
      <w:suppressAutoHyphens/>
      <w:autoSpaceDN w:val="0"/>
      <w:spacing w:after="0" w:line="240" w:lineRule="auto"/>
      <w:jc w:val="both"/>
      <w:textAlignment w:val="baseline"/>
    </w:pPr>
    <w:rPr>
      <w:rFonts w:ascii="Calibri" w:eastAsia="Times New Roman" w:hAnsi="Calibri" w:cs="Calibri"/>
      <w:b/>
      <w:sz w:val="24"/>
      <w:szCs w:val="20"/>
    </w:rPr>
  </w:style>
  <w:style w:type="character" w:customStyle="1" w:styleId="CabealhoChar1">
    <w:name w:val="Cabeçalho Char1"/>
    <w:locked/>
    <w:rsid w:val="00207898"/>
    <w:rPr>
      <w:sz w:val="24"/>
    </w:rPr>
  </w:style>
  <w:style w:type="character" w:styleId="Forte">
    <w:name w:val="Strong"/>
    <w:basedOn w:val="Fontepargpadro"/>
    <w:rsid w:val="004B1D5B"/>
    <w:rPr>
      <w:b/>
      <w:bCs/>
    </w:rPr>
  </w:style>
  <w:style w:type="character" w:customStyle="1" w:styleId="RECChar">
    <w:name w:val="REC Char"/>
    <w:link w:val="REC"/>
    <w:locked/>
    <w:rsid w:val="0046690F"/>
    <w:rPr>
      <w:rFonts w:ascii="Arial" w:eastAsia="Times New Roman" w:hAnsi="Arial" w:cs="Arial"/>
      <w:sz w:val="20"/>
      <w:szCs w:val="20"/>
    </w:rPr>
  </w:style>
  <w:style w:type="paragraph" w:customStyle="1" w:styleId="CM29">
    <w:name w:val="CM29"/>
    <w:basedOn w:val="Default"/>
    <w:next w:val="Default"/>
    <w:rsid w:val="008638B7"/>
    <w:pPr>
      <w:spacing w:after="420"/>
    </w:pPr>
    <w:rPr>
      <w:rFonts w:eastAsia="Times New Roman"/>
      <w:color w:val="auto"/>
    </w:rPr>
  </w:style>
  <w:style w:type="table" w:styleId="GradeClara-nfase5">
    <w:name w:val="Light Grid Accent 5"/>
    <w:basedOn w:val="Tabelanormal"/>
    <w:uiPriority w:val="62"/>
    <w:rsid w:val="008638B7"/>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o2">
    <w:name w:val="texto2"/>
    <w:basedOn w:val="Normal"/>
    <w:rsid w:val="008638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B4A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F3ACA"/>
    <w:pPr>
      <w:keepNext/>
      <w:spacing w:after="0" w:line="240" w:lineRule="auto"/>
      <w:ind w:left="708" w:firstLine="708"/>
      <w:jc w:val="both"/>
      <w:outlineLvl w:val="1"/>
    </w:pPr>
    <w:rPr>
      <w:rFonts w:ascii="Times New Roman" w:eastAsia="Times New Roman" w:hAnsi="Times New Roman" w:cs="Times New Roman"/>
      <w:b/>
      <w:sz w:val="28"/>
      <w:szCs w:val="20"/>
    </w:rPr>
  </w:style>
  <w:style w:type="paragraph" w:styleId="Ttulo3">
    <w:name w:val="heading 3"/>
    <w:basedOn w:val="Normal"/>
    <w:next w:val="Normal"/>
    <w:link w:val="Ttulo3Char"/>
    <w:qFormat/>
    <w:rsid w:val="00DF3ACA"/>
    <w:pPr>
      <w:keepNext/>
      <w:spacing w:after="0" w:line="240" w:lineRule="auto"/>
      <w:outlineLvl w:val="2"/>
    </w:pPr>
    <w:rPr>
      <w:rFonts w:ascii="Times New Roman" w:eastAsia="Times New Roman" w:hAnsi="Times New Roman" w:cs="Times New Roman"/>
      <w:sz w:val="24"/>
      <w:szCs w:val="20"/>
    </w:rPr>
  </w:style>
  <w:style w:type="paragraph" w:styleId="Ttulo4">
    <w:name w:val="heading 4"/>
    <w:basedOn w:val="Normal"/>
    <w:next w:val="Normal"/>
    <w:link w:val="Ttulo4Char"/>
    <w:qFormat/>
    <w:rsid w:val="00DF3ACA"/>
    <w:pPr>
      <w:keepNext/>
      <w:spacing w:after="0" w:line="240" w:lineRule="auto"/>
      <w:ind w:left="567" w:hanging="567"/>
      <w:jc w:val="both"/>
      <w:outlineLvl w:val="3"/>
    </w:pPr>
    <w:rPr>
      <w:rFonts w:ascii="Times New Roman" w:eastAsia="Times New Roman" w:hAnsi="Times New Roman" w:cs="Times New Roman"/>
      <w:b/>
      <w:sz w:val="24"/>
      <w:szCs w:val="20"/>
    </w:rPr>
  </w:style>
  <w:style w:type="paragraph" w:styleId="Ttulo5">
    <w:name w:val="heading 5"/>
    <w:basedOn w:val="Normal"/>
    <w:next w:val="Normal"/>
    <w:link w:val="Ttulo5Char"/>
    <w:unhideWhenUsed/>
    <w:qFormat/>
    <w:rsid w:val="00877C3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F3ACA"/>
    <w:pPr>
      <w:keepNext/>
      <w:spacing w:after="0" w:line="240" w:lineRule="auto"/>
      <w:jc w:val="center"/>
      <w:outlineLvl w:val="5"/>
    </w:pPr>
    <w:rPr>
      <w:rFonts w:ascii="Arial" w:eastAsia="Times New Roman" w:hAnsi="Arial" w:cs="Times New Roman"/>
      <w:b/>
      <w:sz w:val="24"/>
      <w:szCs w:val="20"/>
    </w:rPr>
  </w:style>
  <w:style w:type="paragraph" w:styleId="Ttulo7">
    <w:name w:val="heading 7"/>
    <w:basedOn w:val="Normal"/>
    <w:next w:val="Normal"/>
    <w:link w:val="Ttulo7Char"/>
    <w:qFormat/>
    <w:rsid w:val="00DF3ACA"/>
    <w:pPr>
      <w:keepNext/>
      <w:spacing w:after="0" w:line="240" w:lineRule="auto"/>
      <w:ind w:left="2127" w:hanging="1276"/>
      <w:jc w:val="both"/>
      <w:outlineLvl w:val="6"/>
    </w:pPr>
    <w:rPr>
      <w:rFonts w:ascii="Times New Roman" w:eastAsia="Times New Roman" w:hAnsi="Times New Roman" w:cs="Times New Roman"/>
      <w:sz w:val="24"/>
      <w:szCs w:val="20"/>
    </w:rPr>
  </w:style>
  <w:style w:type="paragraph" w:styleId="Ttulo8">
    <w:name w:val="heading 8"/>
    <w:basedOn w:val="Normal"/>
    <w:next w:val="Normal"/>
    <w:link w:val="Ttulo8Char"/>
    <w:qFormat/>
    <w:rsid w:val="00DF3ACA"/>
    <w:pPr>
      <w:keepNext/>
      <w:spacing w:after="0" w:line="240" w:lineRule="auto"/>
      <w:ind w:left="1418" w:hanging="711"/>
      <w:jc w:val="both"/>
      <w:outlineLvl w:val="7"/>
    </w:pPr>
    <w:rPr>
      <w:rFonts w:ascii="Times New Roman" w:eastAsia="Times New Roman" w:hAnsi="Times New Roman" w:cs="Times New Roman"/>
      <w:sz w:val="24"/>
      <w:szCs w:val="20"/>
    </w:rPr>
  </w:style>
  <w:style w:type="paragraph" w:styleId="Ttulo9">
    <w:name w:val="heading 9"/>
    <w:basedOn w:val="Normal"/>
    <w:next w:val="Normal"/>
    <w:link w:val="Ttulo9Char"/>
    <w:qFormat/>
    <w:rsid w:val="00DF3ACA"/>
    <w:pPr>
      <w:keepNext/>
      <w:spacing w:after="0" w:line="240" w:lineRule="auto"/>
      <w:ind w:left="2127" w:hanging="2127"/>
      <w:jc w:val="both"/>
      <w:outlineLvl w:val="8"/>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B4A5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DF3ACA"/>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DF3ACA"/>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rsid w:val="00DF3ACA"/>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877C34"/>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DF3ACA"/>
    <w:rPr>
      <w:rFonts w:ascii="Arial" w:eastAsia="Times New Roman" w:hAnsi="Arial" w:cs="Times New Roman"/>
      <w:b/>
      <w:sz w:val="24"/>
      <w:szCs w:val="20"/>
      <w:lang w:eastAsia="pt-BR"/>
    </w:rPr>
  </w:style>
  <w:style w:type="character" w:customStyle="1" w:styleId="Ttulo7Char">
    <w:name w:val="Título 7 Char"/>
    <w:basedOn w:val="Fontepargpadro"/>
    <w:link w:val="Ttulo7"/>
    <w:rsid w:val="00DF3ACA"/>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DF3ACA"/>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DF3ACA"/>
    <w:rPr>
      <w:rFonts w:ascii="Times New Roman" w:eastAsia="Times New Roman" w:hAnsi="Times New Roman" w:cs="Times New Roman"/>
      <w:sz w:val="24"/>
      <w:szCs w:val="20"/>
      <w:lang w:eastAsia="pt-BR"/>
    </w:rPr>
  </w:style>
  <w:style w:type="paragraph" w:styleId="SemEspaamento">
    <w:name w:val="No Spacing"/>
    <w:link w:val="SemEspaamentoChar"/>
    <w:uiPriority w:val="1"/>
    <w:qFormat/>
    <w:rsid w:val="00D953C9"/>
    <w:pPr>
      <w:spacing w:after="0" w:line="240" w:lineRule="auto"/>
    </w:pPr>
  </w:style>
  <w:style w:type="character" w:customStyle="1" w:styleId="SemEspaamentoChar">
    <w:name w:val="Sem Espaçamento Char"/>
    <w:basedOn w:val="Fontepargpadro"/>
    <w:link w:val="SemEspaamento"/>
    <w:uiPriority w:val="1"/>
    <w:rsid w:val="00D953C9"/>
    <w:rPr>
      <w:rFonts w:eastAsiaTheme="minorEastAsia"/>
    </w:rPr>
  </w:style>
  <w:style w:type="paragraph" w:styleId="Textodebalo">
    <w:name w:val="Balloon Text"/>
    <w:basedOn w:val="Normal"/>
    <w:link w:val="TextodebaloChar"/>
    <w:unhideWhenUsed/>
    <w:rsid w:val="007A7C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7A7C0D"/>
    <w:rPr>
      <w:rFonts w:ascii="Tahoma" w:hAnsi="Tahoma" w:cs="Tahoma"/>
      <w:sz w:val="16"/>
      <w:szCs w:val="16"/>
    </w:rPr>
  </w:style>
  <w:style w:type="character" w:styleId="Hyperlink">
    <w:name w:val="Hyperlink"/>
    <w:uiPriority w:val="99"/>
    <w:rsid w:val="007A7C0D"/>
    <w:rPr>
      <w:color w:val="0000FF"/>
      <w:u w:val="single"/>
    </w:rPr>
  </w:style>
  <w:style w:type="paragraph" w:customStyle="1" w:styleId="Corpodetexto21">
    <w:name w:val="Corpo de texto 21"/>
    <w:basedOn w:val="Normal"/>
    <w:rsid w:val="007A7C0D"/>
    <w:pPr>
      <w:spacing w:after="0" w:line="240" w:lineRule="auto"/>
    </w:pPr>
    <w:rPr>
      <w:rFonts w:ascii="Times New Roman" w:eastAsia="Times New Roman" w:hAnsi="Times New Roman" w:cs="Times New Roman"/>
      <w:b/>
      <w:sz w:val="24"/>
      <w:szCs w:val="20"/>
    </w:rPr>
  </w:style>
  <w:style w:type="paragraph" w:styleId="PargrafodaLista">
    <w:name w:val="List Paragraph"/>
    <w:basedOn w:val="Normal"/>
    <w:uiPriority w:val="34"/>
    <w:qFormat/>
    <w:rsid w:val="007A7C0D"/>
    <w:pPr>
      <w:spacing w:after="0" w:line="240" w:lineRule="auto"/>
      <w:ind w:left="720"/>
      <w:contextualSpacing/>
    </w:pPr>
    <w:rPr>
      <w:rFonts w:ascii="Times New Roman" w:eastAsia="Times New Roman" w:hAnsi="Times New Roman" w:cs="Times New Roman"/>
      <w:sz w:val="20"/>
      <w:szCs w:val="20"/>
    </w:rPr>
  </w:style>
  <w:style w:type="paragraph" w:styleId="CabealhodoSumrio">
    <w:name w:val="TOC Heading"/>
    <w:basedOn w:val="Ttulo1"/>
    <w:next w:val="Normal"/>
    <w:uiPriority w:val="39"/>
    <w:semiHidden/>
    <w:unhideWhenUsed/>
    <w:qFormat/>
    <w:rsid w:val="00676294"/>
    <w:pPr>
      <w:outlineLvl w:val="9"/>
    </w:pPr>
  </w:style>
  <w:style w:type="paragraph" w:styleId="Sumrio1">
    <w:name w:val="toc 1"/>
    <w:basedOn w:val="Normal"/>
    <w:next w:val="Normal"/>
    <w:autoRedefine/>
    <w:uiPriority w:val="39"/>
    <w:unhideWhenUsed/>
    <w:rsid w:val="00676294"/>
    <w:pPr>
      <w:spacing w:after="100"/>
    </w:pPr>
  </w:style>
  <w:style w:type="paragraph" w:styleId="Recuodecorpodetexto3">
    <w:name w:val="Body Text Indent 3"/>
    <w:basedOn w:val="Normal"/>
    <w:link w:val="Recuodecorpodetexto3Char"/>
    <w:rsid w:val="00CB644C"/>
    <w:pPr>
      <w:spacing w:before="120" w:after="0" w:line="360" w:lineRule="auto"/>
      <w:ind w:firstLine="1418"/>
      <w:jc w:val="both"/>
    </w:pPr>
    <w:rPr>
      <w:rFonts w:ascii="Arial" w:eastAsia="Batang" w:hAnsi="Arial" w:cs="Arial"/>
      <w:szCs w:val="20"/>
    </w:rPr>
  </w:style>
  <w:style w:type="character" w:customStyle="1" w:styleId="Recuodecorpodetexto3Char">
    <w:name w:val="Recuo de corpo de texto 3 Char"/>
    <w:basedOn w:val="Fontepargpadro"/>
    <w:link w:val="Recuodecorpodetexto3"/>
    <w:rsid w:val="00CB644C"/>
    <w:rPr>
      <w:rFonts w:ascii="Arial" w:eastAsia="Batang" w:hAnsi="Arial" w:cs="Arial"/>
      <w:szCs w:val="20"/>
      <w:lang w:eastAsia="pt-BR"/>
    </w:rPr>
  </w:style>
  <w:style w:type="paragraph" w:styleId="Textodenotaderodap">
    <w:name w:val="footnote text"/>
    <w:basedOn w:val="Normal"/>
    <w:link w:val="TextodenotaderodapChar"/>
    <w:rsid w:val="00CB644C"/>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CB644C"/>
    <w:rPr>
      <w:rFonts w:ascii="Times New Roman" w:eastAsia="Times New Roman" w:hAnsi="Times New Roman" w:cs="Times New Roman"/>
      <w:sz w:val="20"/>
      <w:szCs w:val="20"/>
      <w:lang w:eastAsia="pt-BR"/>
    </w:rPr>
  </w:style>
  <w:style w:type="paragraph" w:customStyle="1" w:styleId="TABELA">
    <w:name w:val="TABELA"/>
    <w:basedOn w:val="Normal"/>
    <w:rsid w:val="00877C34"/>
    <w:pPr>
      <w:spacing w:after="0" w:line="240" w:lineRule="auto"/>
      <w:jc w:val="center"/>
    </w:pPr>
    <w:rPr>
      <w:rFonts w:ascii="Arial" w:eastAsia="Times New Roman" w:hAnsi="Arial" w:cs="Arial"/>
      <w:sz w:val="18"/>
      <w:szCs w:val="18"/>
    </w:rPr>
  </w:style>
  <w:style w:type="paragraph" w:customStyle="1" w:styleId="EstiloArial9ptNegritoCentralizado">
    <w:name w:val="Estilo Arial 9 pt Negrito Centralizado"/>
    <w:basedOn w:val="Normal"/>
    <w:rsid w:val="00877C34"/>
    <w:pPr>
      <w:spacing w:after="0" w:line="240" w:lineRule="auto"/>
      <w:jc w:val="center"/>
    </w:pPr>
    <w:rPr>
      <w:rFonts w:ascii="Arial" w:eastAsia="Times New Roman" w:hAnsi="Arial" w:cs="Times New Roman"/>
      <w:b/>
      <w:bCs/>
      <w:sz w:val="16"/>
      <w:szCs w:val="20"/>
    </w:rPr>
  </w:style>
  <w:style w:type="paragraph" w:styleId="Subttulo">
    <w:name w:val="Subtitle"/>
    <w:basedOn w:val="Normal"/>
    <w:next w:val="Normal"/>
    <w:link w:val="SubttuloChar"/>
    <w:qFormat/>
    <w:rsid w:val="00D54E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rsid w:val="00D54EFB"/>
    <w:rPr>
      <w:rFonts w:asciiTheme="majorHAnsi" w:eastAsiaTheme="majorEastAsia" w:hAnsiTheme="majorHAnsi" w:cstheme="majorBidi"/>
      <w:i/>
      <w:iCs/>
      <w:color w:val="4F81BD" w:themeColor="accent1"/>
      <w:spacing w:val="15"/>
      <w:sz w:val="24"/>
      <w:szCs w:val="24"/>
    </w:rPr>
  </w:style>
  <w:style w:type="paragraph" w:styleId="Cabealho">
    <w:name w:val="header"/>
    <w:basedOn w:val="Normal"/>
    <w:link w:val="CabealhoChar"/>
    <w:uiPriority w:val="99"/>
    <w:unhideWhenUsed/>
    <w:rsid w:val="00ED4D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4D65"/>
  </w:style>
  <w:style w:type="paragraph" w:styleId="Rodap">
    <w:name w:val="footer"/>
    <w:basedOn w:val="Normal"/>
    <w:link w:val="RodapChar"/>
    <w:uiPriority w:val="99"/>
    <w:unhideWhenUsed/>
    <w:rsid w:val="00ED4D65"/>
    <w:pPr>
      <w:tabs>
        <w:tab w:val="center" w:pos="4252"/>
        <w:tab w:val="right" w:pos="8504"/>
      </w:tabs>
      <w:spacing w:after="0" w:line="240" w:lineRule="auto"/>
    </w:pPr>
  </w:style>
  <w:style w:type="character" w:customStyle="1" w:styleId="RodapChar">
    <w:name w:val="Rodapé Char"/>
    <w:basedOn w:val="Fontepargpadro"/>
    <w:link w:val="Rodap"/>
    <w:uiPriority w:val="99"/>
    <w:rsid w:val="00ED4D65"/>
  </w:style>
  <w:style w:type="character" w:styleId="HiperlinkVisitado">
    <w:name w:val="FollowedHyperlink"/>
    <w:basedOn w:val="Fontepargpadro"/>
    <w:uiPriority w:val="99"/>
    <w:unhideWhenUsed/>
    <w:rsid w:val="00E24C03"/>
    <w:rPr>
      <w:color w:val="800080" w:themeColor="followedHyperlink"/>
      <w:u w:val="single"/>
    </w:rPr>
  </w:style>
  <w:style w:type="character" w:styleId="Refdenotaderodap">
    <w:name w:val="footnote reference"/>
    <w:basedOn w:val="Fontepargpadro"/>
    <w:uiPriority w:val="99"/>
    <w:unhideWhenUsed/>
    <w:rsid w:val="009D75EC"/>
    <w:rPr>
      <w:vertAlign w:val="superscript"/>
    </w:rPr>
  </w:style>
  <w:style w:type="paragraph" w:styleId="NormalWeb">
    <w:name w:val="Normal (Web)"/>
    <w:basedOn w:val="Normal"/>
    <w:uiPriority w:val="99"/>
    <w:rsid w:val="005865D4"/>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rsid w:val="00DF3ACA"/>
    <w:pPr>
      <w:shd w:val="clear" w:color="auto" w:fill="FFFF00"/>
      <w:spacing w:after="0" w:line="240" w:lineRule="auto"/>
      <w:jc w:val="center"/>
    </w:pPr>
    <w:rPr>
      <w:rFonts w:ascii="Arial" w:eastAsia="Batang" w:hAnsi="Arial" w:cs="Arial"/>
      <w:b/>
      <w:bCs/>
      <w:color w:val="0000FF"/>
      <w:sz w:val="48"/>
      <w:szCs w:val="20"/>
    </w:rPr>
  </w:style>
  <w:style w:type="character" w:customStyle="1" w:styleId="CorpodetextoChar">
    <w:name w:val="Corpo de texto Char"/>
    <w:basedOn w:val="Fontepargpadro"/>
    <w:link w:val="Corpodetexto"/>
    <w:rsid w:val="00DF3ACA"/>
    <w:rPr>
      <w:rFonts w:ascii="Arial" w:eastAsia="Batang" w:hAnsi="Arial" w:cs="Arial"/>
      <w:b/>
      <w:bCs/>
      <w:color w:val="0000FF"/>
      <w:sz w:val="48"/>
      <w:szCs w:val="20"/>
      <w:shd w:val="clear" w:color="auto" w:fill="FFFF00"/>
      <w:lang w:eastAsia="pt-BR"/>
    </w:rPr>
  </w:style>
  <w:style w:type="paragraph" w:styleId="Corpodetexto2">
    <w:name w:val="Body Text 2"/>
    <w:basedOn w:val="Normal"/>
    <w:link w:val="Corpodetexto2Char"/>
    <w:rsid w:val="00DF3ACA"/>
    <w:pPr>
      <w:spacing w:before="120" w:after="0" w:line="360" w:lineRule="auto"/>
      <w:jc w:val="both"/>
    </w:pPr>
    <w:rPr>
      <w:rFonts w:ascii="Arial" w:eastAsia="Times New Roman" w:hAnsi="Arial" w:cs="Arial"/>
      <w:b/>
      <w:bCs/>
      <w:color w:val="333399"/>
      <w:szCs w:val="20"/>
    </w:rPr>
  </w:style>
  <w:style w:type="character" w:customStyle="1" w:styleId="Corpodetexto2Char">
    <w:name w:val="Corpo de texto 2 Char"/>
    <w:basedOn w:val="Fontepargpadro"/>
    <w:link w:val="Corpodetexto2"/>
    <w:rsid w:val="00DF3ACA"/>
    <w:rPr>
      <w:rFonts w:ascii="Arial" w:eastAsia="Times New Roman" w:hAnsi="Arial" w:cs="Arial"/>
      <w:b/>
      <w:bCs/>
      <w:color w:val="333399"/>
      <w:szCs w:val="20"/>
      <w:lang w:eastAsia="pt-BR"/>
    </w:rPr>
  </w:style>
  <w:style w:type="paragraph" w:styleId="Recuodecorpodetexto2">
    <w:name w:val="Body Text Indent 2"/>
    <w:basedOn w:val="Normal"/>
    <w:link w:val="Recuodecorpodetexto2Char"/>
    <w:uiPriority w:val="99"/>
    <w:rsid w:val="00DF3ACA"/>
    <w:pPr>
      <w:autoSpaceDE w:val="0"/>
      <w:autoSpaceDN w:val="0"/>
      <w:adjustRightInd w:val="0"/>
      <w:spacing w:after="0" w:line="360" w:lineRule="auto"/>
      <w:ind w:firstLine="851"/>
    </w:pPr>
    <w:rPr>
      <w:rFonts w:ascii="Times New Roman" w:eastAsia="Batang" w:hAnsi="Times New Roman" w:cs="Times New Roman"/>
      <w:szCs w:val="20"/>
    </w:rPr>
  </w:style>
  <w:style w:type="character" w:customStyle="1" w:styleId="Recuodecorpodetexto2Char">
    <w:name w:val="Recuo de corpo de texto 2 Char"/>
    <w:basedOn w:val="Fontepargpadro"/>
    <w:link w:val="Recuodecorpodetexto2"/>
    <w:uiPriority w:val="99"/>
    <w:rsid w:val="00DF3ACA"/>
    <w:rPr>
      <w:rFonts w:ascii="Times New Roman" w:eastAsia="Batang" w:hAnsi="Times New Roman" w:cs="Times New Roman"/>
      <w:szCs w:val="20"/>
      <w:lang w:eastAsia="pt-BR"/>
    </w:rPr>
  </w:style>
  <w:style w:type="paragraph" w:styleId="Corpodetexto3">
    <w:name w:val="Body Text 3"/>
    <w:basedOn w:val="Normal"/>
    <w:link w:val="Corpodetexto3Char"/>
    <w:rsid w:val="00DF3ACA"/>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F3ACA"/>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F3ACA"/>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DF3ACA"/>
    <w:rPr>
      <w:rFonts w:ascii="Times New Roman" w:eastAsia="Times New Roman" w:hAnsi="Times New Roman" w:cs="Times New Roman"/>
      <w:sz w:val="20"/>
      <w:szCs w:val="20"/>
      <w:lang w:eastAsia="pt-BR"/>
    </w:rPr>
  </w:style>
  <w:style w:type="paragraph" w:customStyle="1" w:styleId="FONTE">
    <w:name w:val="FONTE"/>
    <w:basedOn w:val="Normal"/>
    <w:rsid w:val="00DF3ACA"/>
    <w:pPr>
      <w:spacing w:after="0" w:line="240" w:lineRule="auto"/>
      <w:jc w:val="both"/>
    </w:pPr>
    <w:rPr>
      <w:rFonts w:ascii="Times New Roman" w:eastAsia="Times New Roman" w:hAnsi="Times New Roman" w:cs="Times New Roman"/>
      <w:sz w:val="20"/>
      <w:szCs w:val="20"/>
    </w:rPr>
  </w:style>
  <w:style w:type="paragraph" w:styleId="Legenda">
    <w:name w:val="caption"/>
    <w:basedOn w:val="Normal"/>
    <w:next w:val="Normal"/>
    <w:qFormat/>
    <w:rsid w:val="00DF3ACA"/>
    <w:pPr>
      <w:spacing w:after="0" w:line="240" w:lineRule="auto"/>
    </w:pPr>
    <w:rPr>
      <w:rFonts w:ascii="Arial" w:eastAsia="Times New Roman" w:hAnsi="Arial" w:cs="Times New Roman"/>
      <w:b/>
      <w:szCs w:val="20"/>
    </w:rPr>
  </w:style>
  <w:style w:type="character" w:customStyle="1" w:styleId="grame">
    <w:name w:val="grame"/>
    <w:basedOn w:val="Fontepargpadro"/>
    <w:rsid w:val="00DF3ACA"/>
  </w:style>
  <w:style w:type="character" w:styleId="Nmerodepgina">
    <w:name w:val="page number"/>
    <w:basedOn w:val="Fontepargpadro"/>
    <w:rsid w:val="00DF3ACA"/>
  </w:style>
  <w:style w:type="paragraph" w:styleId="Ttulo">
    <w:name w:val="Title"/>
    <w:basedOn w:val="Normal"/>
    <w:link w:val="TtuloChar"/>
    <w:uiPriority w:val="10"/>
    <w:qFormat/>
    <w:rsid w:val="00DF3ACA"/>
    <w:pPr>
      <w:spacing w:after="0" w:line="240" w:lineRule="auto"/>
      <w:jc w:val="center"/>
    </w:pPr>
    <w:rPr>
      <w:rFonts w:ascii="Arial" w:eastAsia="Times New Roman" w:hAnsi="Arial" w:cs="Arial"/>
      <w:b/>
      <w:bCs/>
      <w:color w:val="000000"/>
      <w:sz w:val="24"/>
      <w:szCs w:val="24"/>
    </w:rPr>
  </w:style>
  <w:style w:type="character" w:customStyle="1" w:styleId="TtuloChar">
    <w:name w:val="Título Char"/>
    <w:basedOn w:val="Fontepargpadro"/>
    <w:link w:val="Ttulo"/>
    <w:uiPriority w:val="10"/>
    <w:rsid w:val="00DF3ACA"/>
    <w:rPr>
      <w:rFonts w:ascii="Arial" w:eastAsia="Times New Roman" w:hAnsi="Arial" w:cs="Arial"/>
      <w:b/>
      <w:bCs/>
      <w:color w:val="000000"/>
      <w:sz w:val="24"/>
      <w:szCs w:val="24"/>
      <w:lang w:eastAsia="pt-BR"/>
    </w:rPr>
  </w:style>
  <w:style w:type="character" w:customStyle="1" w:styleId="spelle">
    <w:name w:val="spelle"/>
    <w:basedOn w:val="Fontepargpadro"/>
    <w:rsid w:val="00DF3ACA"/>
  </w:style>
  <w:style w:type="paragraph" w:customStyle="1" w:styleId="xl31">
    <w:name w:val="xl31"/>
    <w:basedOn w:val="Normal"/>
    <w:rsid w:val="00DF3A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lbertus Extra Bold"/>
      <w:sz w:val="24"/>
      <w:szCs w:val="24"/>
    </w:rPr>
  </w:style>
  <w:style w:type="character" w:customStyle="1" w:styleId="Hiperlink">
    <w:name w:val="Hiperlink"/>
    <w:rsid w:val="00DF3ACA"/>
    <w:rPr>
      <w:color w:val="0000FF"/>
      <w:u w:val="single"/>
    </w:rPr>
  </w:style>
  <w:style w:type="character" w:styleId="nfase">
    <w:name w:val="Emphasis"/>
    <w:qFormat/>
    <w:rsid w:val="00DF3ACA"/>
    <w:rPr>
      <w:i/>
    </w:rPr>
  </w:style>
  <w:style w:type="paragraph" w:customStyle="1" w:styleId="Estilo1">
    <w:name w:val="Estilo1"/>
    <w:basedOn w:val="Normal"/>
    <w:autoRedefine/>
    <w:rsid w:val="00DF3ACA"/>
    <w:pPr>
      <w:keepNext/>
      <w:spacing w:after="0" w:line="240" w:lineRule="auto"/>
      <w:outlineLvl w:val="0"/>
    </w:pPr>
    <w:rPr>
      <w:rFonts w:ascii="Arial" w:eastAsia="Times New Roman" w:hAnsi="Arial" w:cs="Arial"/>
      <w:color w:val="000000"/>
      <w:sz w:val="24"/>
      <w:szCs w:val="24"/>
    </w:rPr>
  </w:style>
  <w:style w:type="paragraph" w:customStyle="1" w:styleId="xl39">
    <w:name w:val="xl39"/>
    <w:basedOn w:val="Normal"/>
    <w:rsid w:val="00DF3ACA"/>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7"/>
      <w:szCs w:val="17"/>
    </w:rPr>
  </w:style>
  <w:style w:type="paragraph" w:customStyle="1" w:styleId="TRAO">
    <w:name w:val="TRAÇO"/>
    <w:basedOn w:val="Normal"/>
    <w:rsid w:val="00DF3ACA"/>
    <w:pPr>
      <w:numPr>
        <w:numId w:val="16"/>
      </w:numPr>
      <w:spacing w:after="0" w:line="240" w:lineRule="auto"/>
    </w:pPr>
    <w:rPr>
      <w:rFonts w:ascii="Times New Roman" w:eastAsia="Times New Roman" w:hAnsi="Times New Roman" w:cs="Times New Roman"/>
      <w:sz w:val="20"/>
      <w:szCs w:val="20"/>
    </w:rPr>
  </w:style>
  <w:style w:type="paragraph" w:customStyle="1" w:styleId="RECUO">
    <w:name w:val="RECUO"/>
    <w:basedOn w:val="Corpodetexto"/>
    <w:uiPriority w:val="99"/>
    <w:rsid w:val="00DF3ACA"/>
    <w:pPr>
      <w:shd w:val="clear" w:color="auto" w:fill="auto"/>
      <w:spacing w:before="60" w:after="60"/>
      <w:ind w:firstLine="1134"/>
      <w:jc w:val="both"/>
    </w:pPr>
    <w:rPr>
      <w:b w:val="0"/>
      <w:snapToGrid w:val="0"/>
      <w:color w:val="auto"/>
      <w:sz w:val="20"/>
    </w:rPr>
  </w:style>
  <w:style w:type="paragraph" w:customStyle="1" w:styleId="SUBTTULO0">
    <w:name w:val="SUBTÍTULO"/>
    <w:basedOn w:val="Ttulo4"/>
    <w:qFormat/>
    <w:rsid w:val="00DF3ACA"/>
    <w:pPr>
      <w:spacing w:before="60" w:after="60"/>
      <w:jc w:val="left"/>
    </w:pPr>
    <w:rPr>
      <w:rFonts w:ascii="Arial" w:hAnsi="Arial"/>
      <w:snapToGrid w:val="0"/>
      <w:sz w:val="20"/>
    </w:rPr>
  </w:style>
  <w:style w:type="paragraph" w:styleId="Lista">
    <w:name w:val="List"/>
    <w:basedOn w:val="Normal"/>
    <w:rsid w:val="00DF3ACA"/>
    <w:pPr>
      <w:spacing w:after="0" w:line="240" w:lineRule="auto"/>
      <w:ind w:left="283" w:hanging="283"/>
    </w:pPr>
    <w:rPr>
      <w:rFonts w:ascii="Times New Roman" w:eastAsia="Times New Roman" w:hAnsi="Times New Roman" w:cs="Times New Roman"/>
      <w:sz w:val="20"/>
      <w:szCs w:val="20"/>
    </w:rPr>
  </w:style>
  <w:style w:type="paragraph" w:styleId="Textoembloco">
    <w:name w:val="Block Text"/>
    <w:basedOn w:val="Normal"/>
    <w:rsid w:val="00DF3ACA"/>
    <w:pPr>
      <w:shd w:val="clear" w:color="auto" w:fill="FF00FF"/>
      <w:spacing w:after="0" w:line="240" w:lineRule="auto"/>
      <w:ind w:left="-57" w:right="-57"/>
      <w:jc w:val="center"/>
    </w:pPr>
    <w:rPr>
      <w:rFonts w:ascii="Arial Black" w:eastAsia="Times New Roman" w:hAnsi="Arial Black" w:cs="Times New Roman"/>
      <w:sz w:val="20"/>
      <w:szCs w:val="20"/>
    </w:rPr>
  </w:style>
  <w:style w:type="paragraph" w:customStyle="1" w:styleId="TTULOQUADRO">
    <w:name w:val="TÍTULO QUADRO"/>
    <w:basedOn w:val="Normal"/>
    <w:uiPriority w:val="99"/>
    <w:rsid w:val="00DF3ACA"/>
    <w:pPr>
      <w:spacing w:before="60" w:after="60" w:line="240" w:lineRule="auto"/>
      <w:jc w:val="center"/>
    </w:pPr>
    <w:rPr>
      <w:rFonts w:ascii="Arial" w:eastAsia="Calibri" w:hAnsi="Arial" w:cs="Arial"/>
      <w:b/>
      <w:bCs/>
      <w:sz w:val="20"/>
      <w:szCs w:val="20"/>
    </w:rPr>
  </w:style>
  <w:style w:type="paragraph" w:customStyle="1" w:styleId="Default">
    <w:name w:val="Default"/>
    <w:rsid w:val="00DF3ACA"/>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TTULODOQUADRO">
    <w:name w:val="TÍTULO DO QUADRO"/>
    <w:basedOn w:val="Normal"/>
    <w:rsid w:val="00DF3ACA"/>
    <w:pPr>
      <w:spacing w:before="60" w:after="60" w:line="240" w:lineRule="auto"/>
      <w:jc w:val="center"/>
    </w:pPr>
    <w:rPr>
      <w:rFonts w:ascii="Arial" w:eastAsia="Times New Roman" w:hAnsi="Arial" w:cs="Times New Roman"/>
      <w:b/>
      <w:sz w:val="20"/>
      <w:szCs w:val="20"/>
    </w:rPr>
  </w:style>
  <w:style w:type="character" w:customStyle="1" w:styleId="RodapChar1">
    <w:name w:val="Rodapé Char1"/>
    <w:uiPriority w:val="99"/>
    <w:rsid w:val="00DF3ACA"/>
    <w:rPr>
      <w:rFonts w:ascii="Times New Roman" w:eastAsia="Times New Roman" w:hAnsi="Times New Roman" w:cs="Times New Roman"/>
      <w:sz w:val="20"/>
      <w:szCs w:val="20"/>
      <w:lang w:eastAsia="pt-BR"/>
    </w:rPr>
  </w:style>
  <w:style w:type="paragraph" w:customStyle="1" w:styleId="REC">
    <w:name w:val="REC"/>
    <w:basedOn w:val="Normal"/>
    <w:link w:val="RECChar"/>
    <w:rsid w:val="00DF3ACA"/>
    <w:pPr>
      <w:spacing w:after="0" w:line="360" w:lineRule="auto"/>
      <w:ind w:firstLine="1134"/>
      <w:jc w:val="both"/>
    </w:pPr>
    <w:rPr>
      <w:rFonts w:ascii="Arial" w:eastAsia="Times New Roman" w:hAnsi="Arial" w:cs="Arial"/>
      <w:sz w:val="20"/>
      <w:szCs w:val="20"/>
    </w:rPr>
  </w:style>
  <w:style w:type="paragraph" w:customStyle="1" w:styleId="SUB">
    <w:name w:val="SUB"/>
    <w:basedOn w:val="Normal"/>
    <w:rsid w:val="00DF3ACA"/>
    <w:pPr>
      <w:spacing w:before="60" w:after="60" w:line="240" w:lineRule="auto"/>
    </w:pPr>
    <w:rPr>
      <w:rFonts w:ascii="Arial" w:eastAsia="Times New Roman" w:hAnsi="Arial" w:cs="Arial"/>
      <w:b/>
      <w:bCs/>
      <w:sz w:val="20"/>
      <w:szCs w:val="20"/>
    </w:rPr>
  </w:style>
  <w:style w:type="paragraph" w:customStyle="1" w:styleId="tj">
    <w:name w:val="tj"/>
    <w:basedOn w:val="Normal"/>
    <w:uiPriority w:val="99"/>
    <w:rsid w:val="00DF3ACA"/>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rsid w:val="00DF3ACA"/>
    <w:rPr>
      <w:sz w:val="16"/>
      <w:szCs w:val="16"/>
    </w:rPr>
  </w:style>
  <w:style w:type="paragraph" w:styleId="Textodecomentrio">
    <w:name w:val="annotation text"/>
    <w:basedOn w:val="Normal"/>
    <w:link w:val="TextodecomentrioChar"/>
    <w:rsid w:val="00DF3ACA"/>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DF3AC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DF3ACA"/>
    <w:rPr>
      <w:b/>
      <w:bCs/>
    </w:rPr>
  </w:style>
  <w:style w:type="character" w:customStyle="1" w:styleId="AssuntodocomentrioChar">
    <w:name w:val="Assunto do comentário Char"/>
    <w:basedOn w:val="TextodecomentrioChar"/>
    <w:link w:val="Assuntodocomentrio"/>
    <w:rsid w:val="00DF3ACA"/>
    <w:rPr>
      <w:rFonts w:ascii="Times New Roman" w:eastAsia="Times New Roman" w:hAnsi="Times New Roman" w:cs="Times New Roman"/>
      <w:b/>
      <w:bCs/>
      <w:sz w:val="20"/>
      <w:szCs w:val="20"/>
      <w:lang w:eastAsia="pt-BR"/>
    </w:rPr>
  </w:style>
  <w:style w:type="paragraph" w:styleId="MapadoDocumento">
    <w:name w:val="Document Map"/>
    <w:basedOn w:val="Normal"/>
    <w:link w:val="MapadoDocumentoChar"/>
    <w:rsid w:val="00DF3ACA"/>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DF3ACA"/>
    <w:rPr>
      <w:rFonts w:ascii="Tahoma" w:eastAsia="Times New Roman" w:hAnsi="Tahoma" w:cs="Times New Roman"/>
      <w:sz w:val="20"/>
      <w:szCs w:val="20"/>
      <w:shd w:val="clear" w:color="auto" w:fill="000080"/>
      <w:lang w:eastAsia="pt-BR"/>
    </w:rPr>
  </w:style>
  <w:style w:type="paragraph" w:customStyle="1" w:styleId="RECUODOCORPODETEXTO">
    <w:name w:val="RECUO DO CORPO DE TEXTO"/>
    <w:basedOn w:val="Normal"/>
    <w:qFormat/>
    <w:rsid w:val="00DF3ACA"/>
    <w:pPr>
      <w:spacing w:before="60" w:after="60" w:line="240" w:lineRule="auto"/>
      <w:ind w:firstLine="1134"/>
      <w:jc w:val="both"/>
    </w:pPr>
    <w:rPr>
      <w:rFonts w:ascii="Calibri" w:eastAsia="Times New Roman" w:hAnsi="Calibri" w:cs="Calibri"/>
      <w:sz w:val="24"/>
      <w:szCs w:val="24"/>
    </w:rPr>
  </w:style>
  <w:style w:type="paragraph" w:customStyle="1" w:styleId="MARCADOMETAS">
    <w:name w:val="MARCADO METAS"/>
    <w:basedOn w:val="Normal"/>
    <w:qFormat/>
    <w:rsid w:val="00DF3ACA"/>
    <w:pPr>
      <w:pBdr>
        <w:top w:val="single" w:sz="4" w:space="1" w:color="auto"/>
      </w:pBdr>
      <w:spacing w:before="60" w:after="60" w:line="240" w:lineRule="auto"/>
      <w:jc w:val="both"/>
    </w:pPr>
    <w:rPr>
      <w:rFonts w:ascii="Calibri" w:eastAsia="Times New Roman" w:hAnsi="Calibri" w:cs="Calibri"/>
      <w:b/>
      <w:sz w:val="24"/>
      <w:szCs w:val="24"/>
    </w:rPr>
  </w:style>
  <w:style w:type="paragraph" w:customStyle="1" w:styleId="MARCADORNMERO">
    <w:name w:val="MARCADOR NÚMERO"/>
    <w:basedOn w:val="Ttulo7"/>
    <w:qFormat/>
    <w:rsid w:val="00DF3ACA"/>
    <w:pPr>
      <w:keepNext w:val="0"/>
      <w:numPr>
        <w:numId w:val="17"/>
      </w:numPr>
      <w:tabs>
        <w:tab w:val="left" w:pos="284"/>
        <w:tab w:val="left" w:pos="1418"/>
        <w:tab w:val="left" w:pos="2552"/>
      </w:tabs>
      <w:spacing w:before="60" w:after="60"/>
      <w:ind w:left="0" w:firstLine="1134"/>
      <w:jc w:val="left"/>
    </w:pPr>
    <w:rPr>
      <w:rFonts w:ascii="Calibri" w:hAnsi="Calibri" w:cs="Calibri"/>
    </w:rPr>
  </w:style>
  <w:style w:type="paragraph" w:customStyle="1" w:styleId="SUBTTULOINDICADOR">
    <w:name w:val="SUBTÍTULO INDICADOR"/>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0"/>
    </w:rPr>
  </w:style>
  <w:style w:type="paragraph" w:customStyle="1" w:styleId="SUBTTULOAES">
    <w:name w:val="SUBTÍTULO AÇÕES"/>
    <w:basedOn w:val="SUBTTULO0"/>
    <w:qFormat/>
    <w:rsid w:val="00DF3ACA"/>
    <w:pPr>
      <w:keepNext w:val="0"/>
      <w:pBdr>
        <w:top w:val="single" w:sz="4" w:space="1" w:color="auto"/>
      </w:pBdr>
      <w:tabs>
        <w:tab w:val="left" w:pos="2552"/>
      </w:tabs>
      <w:ind w:left="0" w:firstLine="0"/>
      <w:outlineLvl w:val="6"/>
    </w:pPr>
    <w:rPr>
      <w:rFonts w:ascii="Calibri" w:hAnsi="Calibri" w:cs="Calibri"/>
      <w:bCs/>
      <w:snapToGrid/>
      <w:sz w:val="24"/>
      <w:szCs w:val="24"/>
    </w:rPr>
  </w:style>
  <w:style w:type="paragraph" w:customStyle="1" w:styleId="MARCADORAES">
    <w:name w:val="MARCADOR AÇÕES"/>
    <w:basedOn w:val="Normal"/>
    <w:qFormat/>
    <w:rsid w:val="00DF3ACA"/>
    <w:pPr>
      <w:tabs>
        <w:tab w:val="left" w:pos="284"/>
      </w:tabs>
      <w:spacing w:before="60" w:after="60" w:line="240" w:lineRule="auto"/>
      <w:ind w:firstLine="1134"/>
    </w:pPr>
    <w:rPr>
      <w:rFonts w:ascii="Calibri" w:eastAsia="Times New Roman" w:hAnsi="Calibri" w:cs="Calibri"/>
      <w:sz w:val="20"/>
      <w:szCs w:val="20"/>
    </w:rPr>
  </w:style>
  <w:style w:type="paragraph" w:customStyle="1" w:styleId="SUBTITULOINDICADOR">
    <w:name w:val="SUBTITULO INDICADOR"/>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0"/>
    </w:rPr>
  </w:style>
  <w:style w:type="paragraph" w:customStyle="1" w:styleId="EstiloMARCADORNMEROJustificadoInferiorSimplesAutomtica">
    <w:name w:val="Estilo MARCADOR NÚMERO + Justificado Inferior: (Simples Automática..."/>
    <w:basedOn w:val="MARCADORNMERO"/>
    <w:autoRedefine/>
    <w:rsid w:val="00DF3ACA"/>
    <w:pPr>
      <w:pBdr>
        <w:bottom w:val="single" w:sz="4" w:space="1" w:color="auto"/>
      </w:pBdr>
      <w:jc w:val="both"/>
    </w:pPr>
    <w:rPr>
      <w:rFonts w:cs="Times New Roman"/>
    </w:rPr>
  </w:style>
  <w:style w:type="paragraph" w:customStyle="1" w:styleId="yiv2124354174msonormal">
    <w:name w:val="yiv2124354174msonormal"/>
    <w:basedOn w:val="Normal"/>
    <w:rsid w:val="00DF3ACA"/>
    <w:pPr>
      <w:spacing w:after="0" w:line="240" w:lineRule="auto"/>
    </w:pPr>
    <w:rPr>
      <w:rFonts w:ascii="Times New Roman" w:eastAsia="Times New Roman" w:hAnsi="Times New Roman" w:cs="Times New Roman"/>
      <w:sz w:val="24"/>
      <w:szCs w:val="24"/>
    </w:rPr>
  </w:style>
  <w:style w:type="paragraph" w:customStyle="1" w:styleId="EstiloRECUODOCORPODETEXTOPreto">
    <w:name w:val="Estilo RECUO DO CORPO DE TEXTO + Preto"/>
    <w:basedOn w:val="RECUODOCORPODETEXTO"/>
    <w:rsid w:val="00DF3ACA"/>
    <w:rPr>
      <w:color w:val="000000"/>
    </w:rPr>
  </w:style>
  <w:style w:type="paragraph" w:customStyle="1" w:styleId="MARCADORTRAO">
    <w:name w:val="MARCADOR TRAÇO"/>
    <w:basedOn w:val="MARCADORAES"/>
    <w:qFormat/>
    <w:rsid w:val="00DF3ACA"/>
    <w:pPr>
      <w:numPr>
        <w:numId w:val="18"/>
      </w:numPr>
      <w:ind w:left="4330"/>
    </w:pPr>
    <w:rPr>
      <w:sz w:val="24"/>
      <w:szCs w:val="24"/>
    </w:rPr>
  </w:style>
  <w:style w:type="paragraph" w:customStyle="1" w:styleId="SUBTTULOMETAS">
    <w:name w:val="SUBTÍTULO METAS"/>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4"/>
    </w:rPr>
  </w:style>
  <w:style w:type="paragraph" w:customStyle="1" w:styleId="SUBTTULOMETA">
    <w:name w:val="SUBTÍTULO META"/>
    <w:basedOn w:val="Cabealho"/>
    <w:qFormat/>
    <w:rsid w:val="00DF3ACA"/>
    <w:pPr>
      <w:pBdr>
        <w:top w:val="single" w:sz="4" w:space="1" w:color="auto"/>
      </w:pBdr>
      <w:tabs>
        <w:tab w:val="clear" w:pos="4252"/>
        <w:tab w:val="clear" w:pos="8504"/>
      </w:tabs>
      <w:spacing w:before="60" w:after="60"/>
    </w:pPr>
    <w:rPr>
      <w:rFonts w:ascii="Calibri" w:eastAsia="Times New Roman" w:hAnsi="Calibri" w:cs="Calibri"/>
      <w:b/>
      <w:sz w:val="24"/>
      <w:szCs w:val="24"/>
    </w:rPr>
  </w:style>
  <w:style w:type="paragraph" w:customStyle="1" w:styleId="Pa23">
    <w:name w:val="Pa2+3"/>
    <w:basedOn w:val="Normal"/>
    <w:next w:val="Normal"/>
    <w:uiPriority w:val="99"/>
    <w:rsid w:val="00DF3ACA"/>
    <w:pPr>
      <w:autoSpaceDE w:val="0"/>
      <w:autoSpaceDN w:val="0"/>
      <w:adjustRightInd w:val="0"/>
      <w:spacing w:after="0" w:line="241" w:lineRule="atLeast"/>
    </w:pPr>
    <w:rPr>
      <w:rFonts w:ascii="Calibri" w:eastAsia="Times New Roman" w:hAnsi="Calibri" w:cs="Times New Roman"/>
      <w:sz w:val="24"/>
      <w:szCs w:val="24"/>
    </w:rPr>
  </w:style>
  <w:style w:type="paragraph" w:customStyle="1" w:styleId="xl64">
    <w:name w:val="xl64"/>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5">
    <w:name w:val="xl65"/>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66">
    <w:name w:val="xl66"/>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67">
    <w:name w:val="xl67"/>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68">
    <w:name w:val="xl68"/>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69">
    <w:name w:val="xl69"/>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0">
    <w:name w:val="xl70"/>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1">
    <w:name w:val="xl71"/>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72">
    <w:name w:val="xl72"/>
    <w:basedOn w:val="Normal"/>
    <w:rsid w:val="00DF3ACA"/>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DF3ACA"/>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Normal"/>
    <w:rsid w:val="00DF3ACA"/>
    <w:pP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5">
    <w:name w:val="xl75"/>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6">
    <w:name w:val="xl76"/>
    <w:basedOn w:val="Normal"/>
    <w:rsid w:val="00DF3A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16"/>
      <w:szCs w:val="16"/>
    </w:rPr>
  </w:style>
  <w:style w:type="paragraph" w:customStyle="1" w:styleId="xl77">
    <w:name w:val="xl77"/>
    <w:basedOn w:val="Normal"/>
    <w:rsid w:val="00DF3ACA"/>
    <w:pP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SUB2">
    <w:name w:val="SUB2"/>
    <w:basedOn w:val="Default"/>
    <w:qFormat/>
    <w:rsid w:val="00DF3ACA"/>
    <w:pPr>
      <w:shd w:val="clear" w:color="auto" w:fill="D9D9D9"/>
      <w:spacing w:before="60" w:after="60"/>
    </w:pPr>
    <w:rPr>
      <w:rFonts w:eastAsia="Times New Roman"/>
      <w:b/>
    </w:rPr>
  </w:style>
  <w:style w:type="paragraph" w:customStyle="1" w:styleId="TTULOPRINCIPAL">
    <w:name w:val="TÍTULO PRINCIPAL"/>
    <w:basedOn w:val="Normal"/>
    <w:uiPriority w:val="99"/>
    <w:rsid w:val="00DF3ACA"/>
    <w:pPr>
      <w:spacing w:after="120" w:line="240" w:lineRule="auto"/>
    </w:pPr>
    <w:rPr>
      <w:rFonts w:ascii="Arial" w:eastAsia="Times New Roman" w:hAnsi="Arial" w:cs="Arial"/>
      <w:b/>
      <w:bCs/>
      <w:sz w:val="24"/>
      <w:szCs w:val="24"/>
    </w:rPr>
  </w:style>
  <w:style w:type="table" w:styleId="Tabelacomgrade">
    <w:name w:val="Table Grid"/>
    <w:basedOn w:val="Tabelanormal"/>
    <w:uiPriority w:val="59"/>
    <w:rsid w:val="0025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CADORNUMERADO">
    <w:name w:val="MARCADOR NUMERADO"/>
    <w:basedOn w:val="Normal"/>
    <w:uiPriority w:val="99"/>
    <w:rsid w:val="009709D2"/>
    <w:pPr>
      <w:widowControl w:val="0"/>
      <w:adjustRightInd w:val="0"/>
      <w:snapToGrid w:val="0"/>
      <w:spacing w:before="30" w:after="30" w:line="240" w:lineRule="auto"/>
      <w:ind w:firstLine="1134"/>
      <w:jc w:val="both"/>
    </w:pPr>
    <w:rPr>
      <w:rFonts w:ascii="Arial" w:eastAsia="Calibri" w:hAnsi="Arial" w:cs="Arial"/>
      <w:sz w:val="20"/>
      <w:szCs w:val="20"/>
      <w:lang w:eastAsia="en-US"/>
    </w:rPr>
  </w:style>
  <w:style w:type="paragraph" w:customStyle="1" w:styleId="MARCADORPROGRTEMTICO">
    <w:name w:val="MARCADOR PROGR TEMÁTICO"/>
    <w:basedOn w:val="Normal"/>
    <w:rsid w:val="00207898"/>
    <w:pPr>
      <w:pBdr>
        <w:top w:val="single" w:sz="4" w:space="0" w:color="000000"/>
        <w:left w:val="single" w:sz="4" w:space="0" w:color="000000"/>
        <w:bottom w:val="single" w:sz="4" w:space="0" w:color="000000"/>
        <w:right w:val="single" w:sz="4" w:space="0" w:color="000000"/>
      </w:pBdr>
      <w:tabs>
        <w:tab w:val="center" w:pos="4419"/>
        <w:tab w:val="right" w:pos="8838"/>
      </w:tabs>
      <w:suppressAutoHyphens/>
      <w:autoSpaceDN w:val="0"/>
      <w:spacing w:after="0" w:line="240" w:lineRule="auto"/>
      <w:jc w:val="both"/>
      <w:textAlignment w:val="baseline"/>
    </w:pPr>
    <w:rPr>
      <w:rFonts w:ascii="Calibri" w:eastAsia="Times New Roman" w:hAnsi="Calibri" w:cs="Calibri"/>
      <w:b/>
      <w:sz w:val="24"/>
      <w:szCs w:val="20"/>
    </w:rPr>
  </w:style>
  <w:style w:type="character" w:customStyle="1" w:styleId="CabealhoChar1">
    <w:name w:val="Cabeçalho Char1"/>
    <w:locked/>
    <w:rsid w:val="00207898"/>
    <w:rPr>
      <w:sz w:val="24"/>
    </w:rPr>
  </w:style>
  <w:style w:type="character" w:styleId="Forte">
    <w:name w:val="Strong"/>
    <w:basedOn w:val="Fontepargpadro"/>
    <w:rsid w:val="004B1D5B"/>
    <w:rPr>
      <w:b/>
      <w:bCs/>
    </w:rPr>
  </w:style>
  <w:style w:type="character" w:customStyle="1" w:styleId="RECChar">
    <w:name w:val="REC Char"/>
    <w:link w:val="REC"/>
    <w:locked/>
    <w:rsid w:val="0046690F"/>
    <w:rPr>
      <w:rFonts w:ascii="Arial" w:eastAsia="Times New Roman" w:hAnsi="Arial" w:cs="Arial"/>
      <w:sz w:val="20"/>
      <w:szCs w:val="20"/>
    </w:rPr>
  </w:style>
  <w:style w:type="paragraph" w:customStyle="1" w:styleId="CM29">
    <w:name w:val="CM29"/>
    <w:basedOn w:val="Default"/>
    <w:next w:val="Default"/>
    <w:rsid w:val="008638B7"/>
    <w:pPr>
      <w:spacing w:after="420"/>
    </w:pPr>
    <w:rPr>
      <w:rFonts w:eastAsia="Times New Roman"/>
      <w:color w:val="auto"/>
    </w:rPr>
  </w:style>
  <w:style w:type="table" w:styleId="GradeClara-nfase5">
    <w:name w:val="Light Grid Accent 5"/>
    <w:basedOn w:val="Tabelanormal"/>
    <w:uiPriority w:val="62"/>
    <w:rsid w:val="008638B7"/>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o2">
    <w:name w:val="texto2"/>
    <w:basedOn w:val="Normal"/>
    <w:rsid w:val="008638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90138">
      <w:bodyDiv w:val="1"/>
      <w:marLeft w:val="0"/>
      <w:marRight w:val="0"/>
      <w:marTop w:val="0"/>
      <w:marBottom w:val="0"/>
      <w:divBdr>
        <w:top w:val="none" w:sz="0" w:space="0" w:color="auto"/>
        <w:left w:val="none" w:sz="0" w:space="0" w:color="auto"/>
        <w:bottom w:val="none" w:sz="0" w:space="0" w:color="auto"/>
        <w:right w:val="none" w:sz="0" w:space="0" w:color="auto"/>
      </w:divBdr>
    </w:div>
    <w:div w:id="585261979">
      <w:bodyDiv w:val="1"/>
      <w:marLeft w:val="0"/>
      <w:marRight w:val="0"/>
      <w:marTop w:val="0"/>
      <w:marBottom w:val="0"/>
      <w:divBdr>
        <w:top w:val="none" w:sz="0" w:space="0" w:color="auto"/>
        <w:left w:val="none" w:sz="0" w:space="0" w:color="auto"/>
        <w:bottom w:val="none" w:sz="0" w:space="0" w:color="auto"/>
        <w:right w:val="none" w:sz="0" w:space="0" w:color="auto"/>
      </w:divBdr>
    </w:div>
    <w:div w:id="964774417">
      <w:bodyDiv w:val="1"/>
      <w:marLeft w:val="0"/>
      <w:marRight w:val="0"/>
      <w:marTop w:val="0"/>
      <w:marBottom w:val="0"/>
      <w:divBdr>
        <w:top w:val="none" w:sz="0" w:space="0" w:color="auto"/>
        <w:left w:val="none" w:sz="0" w:space="0" w:color="auto"/>
        <w:bottom w:val="none" w:sz="0" w:space="0" w:color="auto"/>
        <w:right w:val="none" w:sz="0" w:space="0" w:color="auto"/>
      </w:divBdr>
    </w:div>
    <w:div w:id="1677685685">
      <w:bodyDiv w:val="1"/>
      <w:marLeft w:val="0"/>
      <w:marRight w:val="0"/>
      <w:marTop w:val="0"/>
      <w:marBottom w:val="0"/>
      <w:divBdr>
        <w:top w:val="none" w:sz="0" w:space="0" w:color="auto"/>
        <w:left w:val="none" w:sz="0" w:space="0" w:color="auto"/>
        <w:bottom w:val="none" w:sz="0" w:space="0" w:color="auto"/>
        <w:right w:val="none" w:sz="0" w:space="0" w:color="auto"/>
      </w:divBdr>
    </w:div>
    <w:div w:id="1948272483">
      <w:bodyDiv w:val="1"/>
      <w:marLeft w:val="0"/>
      <w:marRight w:val="0"/>
      <w:marTop w:val="0"/>
      <w:marBottom w:val="0"/>
      <w:divBdr>
        <w:top w:val="none" w:sz="0" w:space="0" w:color="auto"/>
        <w:left w:val="none" w:sz="0" w:space="0" w:color="auto"/>
        <w:bottom w:val="none" w:sz="0" w:space="0" w:color="auto"/>
        <w:right w:val="none" w:sz="0" w:space="0" w:color="auto"/>
      </w:divBdr>
    </w:div>
    <w:div w:id="20324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yperlink" Target="mailto:pollyana.sakayo@seplag.df.gov.b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gabinete@seplan.df.gov.br"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chart" Target="charts/chart4.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lun_dados_07\SEPLAN\SEPLAN\SUPLAN\SUBSECRETARIA%20DE%20PLANEJAMENTO%20GOVERNAMENTAL\3.4.%20AVALIA&#199;&#195;O%20DO%20PPA\Avalia&#231;&#227;o%20do%20PPA%202014\2&#170;%20FASE\12%20Execu&#231;&#227;o%20Or&#231;am%20e%20Fin%202014\Quadros%20e%20graficos%20vers&#227;o%20final%2014%20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raya.sumayo\Documents\CAUC\TABELAS%20CAUC%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un_dados_07\seap\SUCAP\7%20-%20Coordena&#231;&#227;o%20de%20Rela&#231;&#245;es%20Institucionais%20-%20CORI\SUMOG\DIRG\GEAP%20-%20GERENCIA%20DE%20APOIO\Relat&#243;rios%20RFB%20e%20Tabelas\Relatorios%20Situa&#231;&#227;o%20Fisc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000" b="1" i="0" baseline="0">
                <a:effectLst/>
              </a:rPr>
              <a:t>EXECUÇÃO ORÇAMENTÁRIA  E FINANCEIRA - 2014</a:t>
            </a:r>
            <a:endParaRPr lang="pt-BR" sz="1000">
              <a:effectLst/>
            </a:endParaRPr>
          </a:p>
          <a:p>
            <a:pPr algn="ctr">
              <a:defRPr/>
            </a:pPr>
            <a:r>
              <a:rPr lang="en-US" sz="900" b="1" i="0" baseline="0">
                <a:effectLst/>
              </a:rPr>
              <a:t>PPA X LOA: Orçamentos Fiscal, da Seguridade Social, de Investimento das Estatais e Fundo Constitucional do DF ( exceto Programas 0001 e 9999)</a:t>
            </a:r>
            <a:endParaRPr lang="pt-BR" sz="900">
              <a:effectLst/>
            </a:endParaRPr>
          </a:p>
        </c:rich>
      </c:tx>
      <c:overlay val="0"/>
    </c:title>
    <c:autoTitleDeleted val="0"/>
    <c:view3D>
      <c:rotX val="15"/>
      <c:rotY val="20"/>
      <c:rAngAx val="1"/>
    </c:view3D>
    <c:floor>
      <c:thickness val="0"/>
      <c:spPr>
        <a:solidFill>
          <a:schemeClr val="accent5">
            <a:lumMod val="20000"/>
            <a:lumOff val="80000"/>
          </a:schemeClr>
        </a:solidFill>
      </c:spPr>
    </c:floor>
    <c:sideWall>
      <c:thickness val="0"/>
      <c:spPr>
        <a:solidFill>
          <a:schemeClr val="accent5">
            <a:lumMod val="20000"/>
            <a:lumOff val="80000"/>
          </a:schemeClr>
        </a:solidFill>
        <a:scene3d>
          <a:camera prst="orthographicFront"/>
          <a:lightRig rig="threePt" dir="t"/>
        </a:scene3d>
        <a:sp3d>
          <a:bevelB/>
        </a:sp3d>
      </c:spPr>
    </c:sideWall>
    <c:backWall>
      <c:thickness val="0"/>
      <c:spPr>
        <a:solidFill>
          <a:schemeClr val="accent5">
            <a:lumMod val="20000"/>
            <a:lumOff val="80000"/>
          </a:schemeClr>
        </a:solidFill>
        <a:scene3d>
          <a:camera prst="orthographicFront"/>
          <a:lightRig rig="threePt" dir="t"/>
        </a:scene3d>
        <a:sp3d>
          <a:bevelB/>
        </a:sp3d>
      </c:spPr>
    </c:backWall>
    <c:plotArea>
      <c:layout>
        <c:manualLayout>
          <c:layoutTarget val="inner"/>
          <c:xMode val="edge"/>
          <c:yMode val="edge"/>
          <c:x val="0.14184883457410283"/>
          <c:y val="0.26373640908970664"/>
          <c:w val="0.83434679407770418"/>
          <c:h val="0.4872097110053778"/>
        </c:manualLayout>
      </c:layout>
      <c:bar3DChart>
        <c:barDir val="col"/>
        <c:grouping val="clustered"/>
        <c:varyColors val="0"/>
        <c:ser>
          <c:idx val="0"/>
          <c:order val="0"/>
          <c:spPr>
            <a:scene3d>
              <a:camera prst="orthographicFront"/>
              <a:lightRig rig="threePt" dir="t"/>
            </a:scene3d>
            <a:sp3d prstMaterial="softEdge">
              <a:bevelT/>
            </a:sp3d>
          </c:spPr>
          <c:invertIfNegative val="0"/>
          <c:dPt>
            <c:idx val="0"/>
            <c:invertIfNegative val="0"/>
            <c:bubble3D val="0"/>
            <c:spPr>
              <a:solidFill>
                <a:srgbClr val="6600FF"/>
              </a:solidFill>
              <a:scene3d>
                <a:camera prst="orthographicFront"/>
                <a:lightRig rig="threePt" dir="t"/>
              </a:scene3d>
              <a:sp3d prstMaterial="softEdge">
                <a:bevelT/>
              </a:sp3d>
            </c:spPr>
          </c:dPt>
          <c:dPt>
            <c:idx val="1"/>
            <c:invertIfNegative val="0"/>
            <c:bubble3D val="0"/>
            <c:spPr>
              <a:solidFill>
                <a:schemeClr val="accent2">
                  <a:lumMod val="50000"/>
                </a:schemeClr>
              </a:solidFill>
              <a:scene3d>
                <a:camera prst="orthographicFront"/>
                <a:lightRig rig="threePt" dir="t"/>
              </a:scene3d>
              <a:sp3d prstMaterial="softEdge">
                <a:bevelT/>
              </a:sp3d>
            </c:spPr>
          </c:dPt>
          <c:dPt>
            <c:idx val="2"/>
            <c:invertIfNegative val="0"/>
            <c:bubble3D val="0"/>
            <c:spPr>
              <a:solidFill>
                <a:srgbClr val="CC9900"/>
              </a:solidFill>
              <a:scene3d>
                <a:camera prst="orthographicFront"/>
                <a:lightRig rig="threePt" dir="t"/>
              </a:scene3d>
              <a:sp3d prstMaterial="softEdge">
                <a:bevelT/>
              </a:sp3d>
            </c:spPr>
          </c:dPt>
          <c:dPt>
            <c:idx val="3"/>
            <c:invertIfNegative val="0"/>
            <c:bubble3D val="0"/>
            <c:spPr>
              <a:solidFill>
                <a:srgbClr val="99CC00"/>
              </a:solidFill>
              <a:scene3d>
                <a:camera prst="orthographicFront"/>
                <a:lightRig rig="threePt" dir="t"/>
              </a:scene3d>
              <a:sp3d prstMaterial="softEdge">
                <a:bevelT/>
              </a:sp3d>
            </c:spPr>
          </c:dPt>
          <c:dPt>
            <c:idx val="4"/>
            <c:invertIfNegative val="0"/>
            <c:bubble3D val="0"/>
            <c:spPr>
              <a:solidFill>
                <a:schemeClr val="accent5">
                  <a:lumMod val="50000"/>
                </a:schemeClr>
              </a:solidFill>
              <a:scene3d>
                <a:camera prst="orthographicFront"/>
                <a:lightRig rig="threePt" dir="t"/>
              </a:scene3d>
              <a:sp3d prstMaterial="softEdge">
                <a:bevelT/>
              </a:sp3d>
            </c:spPr>
          </c:dPt>
          <c:dLbls>
            <c:dLbl>
              <c:idx val="0"/>
              <c:layout>
                <c:manualLayout>
                  <c:x val="3.0594836649530471E-2"/>
                  <c:y val="-2.4871979955178813E-2"/>
                </c:manualLayout>
              </c:layout>
              <c:tx>
                <c:rich>
                  <a:bodyPr/>
                  <a:lstStyle/>
                  <a:p>
                    <a:r>
                      <a:rPr lang="en-US" sz="800"/>
                      <a:t>30.215.987.215</a:t>
                    </a:r>
                  </a:p>
                </c:rich>
              </c:tx>
              <c:showLegendKey val="0"/>
              <c:showVal val="1"/>
              <c:showCatName val="0"/>
              <c:showSerName val="0"/>
              <c:showPercent val="0"/>
              <c:showBubbleSize val="0"/>
            </c:dLbl>
            <c:dLbl>
              <c:idx val="1"/>
              <c:layout>
                <c:manualLayout>
                  <c:x val="8.6561350357065563E-3"/>
                  <c:y val="-1.4274754636120738E-2"/>
                </c:manualLayout>
              </c:layout>
              <c:showLegendKey val="0"/>
              <c:showVal val="1"/>
              <c:showCatName val="0"/>
              <c:showSerName val="0"/>
              <c:showPercent val="0"/>
              <c:showBubbleSize val="0"/>
            </c:dLbl>
            <c:dLbl>
              <c:idx val="2"/>
              <c:layout>
                <c:manualLayout>
                  <c:x val="9.2282015916727231E-3"/>
                  <c:y val="-3.391012814757581E-2"/>
                </c:manualLayout>
              </c:layout>
              <c:tx>
                <c:rich>
                  <a:bodyPr/>
                  <a:lstStyle/>
                  <a:p>
                    <a:r>
                      <a:rPr lang="en-US" sz="800"/>
                      <a:t>25.632.243.422</a:t>
                    </a:r>
                  </a:p>
                </c:rich>
              </c:tx>
              <c:showLegendKey val="0"/>
              <c:showVal val="1"/>
              <c:showCatName val="0"/>
              <c:showSerName val="0"/>
              <c:showPercent val="0"/>
              <c:showBubbleSize val="0"/>
            </c:dLbl>
            <c:dLbl>
              <c:idx val="3"/>
              <c:layout>
                <c:manualLayout>
                  <c:x val="-3.9549435392883196E-3"/>
                  <c:y val="-2.755197911990542E-2"/>
                </c:manualLayout>
              </c:layout>
              <c:tx>
                <c:rich>
                  <a:bodyPr/>
                  <a:lstStyle/>
                  <a:p>
                    <a:endParaRPr lang="en-US" sz="800"/>
                  </a:p>
                  <a:p>
                    <a:r>
                      <a:rPr lang="en-US" sz="800"/>
                      <a:t>20.329.329.834</a:t>
                    </a:r>
                  </a:p>
                  <a:p>
                    <a:endParaRPr lang="en-US" sz="800"/>
                  </a:p>
                </c:rich>
              </c:tx>
              <c:showLegendKey val="0"/>
              <c:showVal val="1"/>
              <c:showCatName val="0"/>
              <c:showSerName val="0"/>
              <c:showPercent val="0"/>
              <c:showBubbleSize val="0"/>
            </c:dLbl>
            <c:dLbl>
              <c:idx val="4"/>
              <c:layout>
                <c:manualLayout>
                  <c:x val="-1.318314513096205E-3"/>
                  <c:y val="-3.8148894166022788E-2"/>
                </c:manualLayout>
              </c:layout>
              <c:tx>
                <c:rich>
                  <a:bodyPr/>
                  <a:lstStyle/>
                  <a:p>
                    <a:r>
                      <a:rPr lang="en-US" sz="800"/>
                      <a:t>20.405.088.307</a:t>
                    </a:r>
                  </a:p>
                </c:rich>
              </c:tx>
              <c:showLegendKey val="0"/>
              <c:showVal val="1"/>
              <c:showCatName val="0"/>
              <c:showSerName val="0"/>
              <c:showPercent val="0"/>
              <c:showBubbleSize val="0"/>
            </c:dLbl>
            <c:txPr>
              <a:bodyPr/>
              <a:lstStyle/>
              <a:p>
                <a:pPr>
                  <a:defRPr sz="800" b="1"/>
                </a:pPr>
                <a:endParaRPr lang="pt-BR"/>
              </a:p>
            </c:txPr>
            <c:showLegendKey val="0"/>
            <c:showVal val="1"/>
            <c:showCatName val="0"/>
            <c:showSerName val="0"/>
            <c:showPercent val="0"/>
            <c:showBubbleSize val="0"/>
            <c:showLeaderLines val="0"/>
          </c:dLbls>
          <c:cat>
            <c:strRef>
              <c:f>'tot prog tem gesta OFSS OI lanç'!$B$6:$F$6</c:f>
              <c:strCache>
                <c:ptCount val="5"/>
                <c:pt idx="0">
                  <c:v>Plano Plurianual (A)</c:v>
                </c:pt>
                <c:pt idx="1">
                  <c:v>Dotação Inicial (B)</c:v>
                </c:pt>
                <c:pt idx="2">
                  <c:v>Autorizado (C)</c:v>
                </c:pt>
                <c:pt idx="3">
                  <c:v>Empenhado (D)</c:v>
                </c:pt>
                <c:pt idx="4">
                  <c:v>Liquidado (E)</c:v>
                </c:pt>
              </c:strCache>
            </c:strRef>
          </c:cat>
          <c:val>
            <c:numRef>
              <c:f>'tot prog tem gesta OFSS OI lanç'!$B$88:$F$88</c:f>
              <c:numCache>
                <c:formatCode>#,##0</c:formatCode>
                <c:ptCount val="5"/>
                <c:pt idx="0">
                  <c:v>30215987216</c:v>
                </c:pt>
                <c:pt idx="1">
                  <c:v>24744297550</c:v>
                </c:pt>
                <c:pt idx="2">
                  <c:v>25632243425.099998</c:v>
                </c:pt>
                <c:pt idx="3">
                  <c:v>20329026500.529995</c:v>
                </c:pt>
                <c:pt idx="4">
                  <c:v>20404781976.440014</c:v>
                </c:pt>
              </c:numCache>
            </c:numRef>
          </c:val>
        </c:ser>
        <c:dLbls>
          <c:showLegendKey val="0"/>
          <c:showVal val="1"/>
          <c:showCatName val="0"/>
          <c:showSerName val="0"/>
          <c:showPercent val="0"/>
          <c:showBubbleSize val="0"/>
        </c:dLbls>
        <c:gapWidth val="150"/>
        <c:shape val="box"/>
        <c:axId val="114636672"/>
        <c:axId val="114825856"/>
        <c:axId val="0"/>
      </c:bar3DChart>
      <c:catAx>
        <c:axId val="114636672"/>
        <c:scaling>
          <c:orientation val="minMax"/>
        </c:scaling>
        <c:delete val="0"/>
        <c:axPos val="b"/>
        <c:majorTickMark val="none"/>
        <c:minorTickMark val="none"/>
        <c:tickLblPos val="nextTo"/>
        <c:txPr>
          <a:bodyPr/>
          <a:lstStyle/>
          <a:p>
            <a:pPr>
              <a:defRPr sz="900" b="1" i="0" baseline="0"/>
            </a:pPr>
            <a:endParaRPr lang="pt-BR"/>
          </a:p>
        </c:txPr>
        <c:crossAx val="114825856"/>
        <c:crosses val="autoZero"/>
        <c:auto val="1"/>
        <c:lblAlgn val="ctr"/>
        <c:lblOffset val="100"/>
        <c:noMultiLvlLbl val="0"/>
      </c:catAx>
      <c:valAx>
        <c:axId val="114825856"/>
        <c:scaling>
          <c:orientation val="minMax"/>
        </c:scaling>
        <c:delete val="0"/>
        <c:axPos val="l"/>
        <c:numFmt formatCode="#,##0" sourceLinked="1"/>
        <c:majorTickMark val="out"/>
        <c:minorTickMark val="none"/>
        <c:tickLblPos val="nextTo"/>
        <c:txPr>
          <a:bodyPr/>
          <a:lstStyle/>
          <a:p>
            <a:pPr>
              <a:defRPr sz="800" b="0" i="0" baseline="0"/>
            </a:pPr>
            <a:endParaRPr lang="pt-BR"/>
          </a:p>
        </c:txPr>
        <c:crossAx val="114636672"/>
        <c:crosses val="autoZero"/>
        <c:crossBetween val="between"/>
      </c:valAx>
    </c:plotArea>
    <c:plotVisOnly val="1"/>
    <c:dispBlanksAs val="gap"/>
    <c:showDLblsOverMax val="0"/>
  </c:chart>
  <c:spPr>
    <a:solidFill>
      <a:schemeClr val="accent5">
        <a:lumMod val="20000"/>
        <a:lumOff val="80000"/>
      </a:schemeClr>
    </a:solidFill>
    <a:scene3d>
      <a:camera prst="orthographicFront"/>
      <a:lightRig rig="threePt" dir="t"/>
    </a:scene3d>
    <a:sp3d>
      <a:bevelT/>
      <a:bevelB/>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Tabela!$B$5</c:f>
              <c:strCache>
                <c:ptCount val="1"/>
                <c:pt idx="0">
                  <c:v>Pendências Regularizadas</c:v>
                </c:pt>
              </c:strCache>
            </c:strRef>
          </c:tx>
          <c:spPr>
            <a:solidFill>
              <a:schemeClr val="accent5">
                <a:lumMod val="75000"/>
              </a:schemeClr>
            </a:solidFill>
          </c:spPr>
          <c:invertIfNegative val="0"/>
          <c:cat>
            <c:strRef>
              <c:f>(Tabela!$A$4,Tabela!$A$16,Tabela!$A$28,Tabela!$A$40,Tabela!$A$52,Tabela!$A$64)</c:f>
              <c:strCache>
                <c:ptCount val="6"/>
                <c:pt idx="0">
                  <c:v>Situação Inicial - Janeiro/2011</c:v>
                </c:pt>
                <c:pt idx="1">
                  <c:v>Pendências Incluídas em 2011</c:v>
                </c:pt>
                <c:pt idx="2">
                  <c:v>Pendências Incluídas em 2012</c:v>
                </c:pt>
                <c:pt idx="3">
                  <c:v>Pendências Incluídas em 2013</c:v>
                </c:pt>
                <c:pt idx="4">
                  <c:v>Pendências Incluídas em 2014</c:v>
                </c:pt>
                <c:pt idx="5">
                  <c:v>Pendências Incluídas em 2015*</c:v>
                </c:pt>
              </c:strCache>
            </c:strRef>
          </c:cat>
          <c:val>
            <c:numRef>
              <c:f>(Tabela!$B$14,Tabela!$B$26,Tabela!$B$38,Tabela!$B$50,Tabela!$B$62,Tabela!$B$74)</c:f>
              <c:numCache>
                <c:formatCode>General</c:formatCode>
                <c:ptCount val="6"/>
                <c:pt idx="0">
                  <c:v>53</c:v>
                </c:pt>
                <c:pt idx="1">
                  <c:v>81</c:v>
                </c:pt>
                <c:pt idx="2">
                  <c:v>117</c:v>
                </c:pt>
                <c:pt idx="3">
                  <c:v>101</c:v>
                </c:pt>
                <c:pt idx="4">
                  <c:v>77</c:v>
                </c:pt>
                <c:pt idx="5">
                  <c:v>43</c:v>
                </c:pt>
              </c:numCache>
            </c:numRef>
          </c:val>
        </c:ser>
        <c:ser>
          <c:idx val="1"/>
          <c:order val="1"/>
          <c:tx>
            <c:strRef>
              <c:f>Tabela!$D$5</c:f>
              <c:strCache>
                <c:ptCount val="1"/>
                <c:pt idx="0">
                  <c:v>Pendências não Regularizadas</c:v>
                </c:pt>
              </c:strCache>
            </c:strRef>
          </c:tx>
          <c:spPr>
            <a:solidFill>
              <a:schemeClr val="accent6"/>
            </a:solidFill>
          </c:spPr>
          <c:invertIfNegative val="0"/>
          <c:dPt>
            <c:idx val="1"/>
            <c:invertIfNegative val="0"/>
            <c:bubble3D val="0"/>
            <c:spPr>
              <a:solidFill>
                <a:schemeClr val="accent5">
                  <a:lumMod val="75000"/>
                </a:schemeClr>
              </a:solidFill>
            </c:spPr>
          </c:dPt>
          <c:dPt>
            <c:idx val="3"/>
            <c:invertIfNegative val="0"/>
            <c:bubble3D val="0"/>
            <c:spPr>
              <a:solidFill>
                <a:schemeClr val="accent5">
                  <a:lumMod val="75000"/>
                </a:schemeClr>
              </a:solidFill>
            </c:spPr>
          </c:dPt>
          <c:dLbls>
            <c:dLbl>
              <c:idx val="5"/>
              <c:layout>
                <c:manualLayout>
                  <c:x val="8.1925256427665318E-3"/>
                  <c:y val="-4.72573714057287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(Tabela!$A$4,Tabela!$A$16,Tabela!$A$28,Tabela!$A$40,Tabela!$A$52,Tabela!$A$64)</c:f>
              <c:strCache>
                <c:ptCount val="6"/>
                <c:pt idx="0">
                  <c:v>Situação Inicial - Janeiro/2011</c:v>
                </c:pt>
                <c:pt idx="1">
                  <c:v>Pendências Incluídas em 2011</c:v>
                </c:pt>
                <c:pt idx="2">
                  <c:v>Pendências Incluídas em 2012</c:v>
                </c:pt>
                <c:pt idx="3">
                  <c:v>Pendências Incluídas em 2013</c:v>
                </c:pt>
                <c:pt idx="4">
                  <c:v>Pendências Incluídas em 2014</c:v>
                </c:pt>
                <c:pt idx="5">
                  <c:v>Pendências Incluídas em 2015*</c:v>
                </c:pt>
              </c:strCache>
            </c:strRef>
          </c:cat>
          <c:val>
            <c:numRef>
              <c:f>(Tabela!$D$14,Tabela!$D$26,Tabela!$D$38,Tabela!$D$50,Tabela!$D$62,Tabela!$D$74)</c:f>
              <c:numCache>
                <c:formatCode>General</c:formatCode>
                <c:ptCount val="6"/>
                <c:pt idx="0">
                  <c:v>0</c:v>
                </c:pt>
                <c:pt idx="1">
                  <c:v>0</c:v>
                </c:pt>
                <c:pt idx="2">
                  <c:v>1</c:v>
                </c:pt>
                <c:pt idx="3">
                  <c:v>0</c:v>
                </c:pt>
                <c:pt idx="4">
                  <c:v>0</c:v>
                </c:pt>
                <c:pt idx="5">
                  <c:v>3</c:v>
                </c:pt>
              </c:numCache>
            </c:numRef>
          </c:val>
        </c:ser>
        <c:dLbls>
          <c:showLegendKey val="0"/>
          <c:showVal val="1"/>
          <c:showCatName val="0"/>
          <c:showSerName val="0"/>
          <c:showPercent val="0"/>
          <c:showBubbleSize val="0"/>
        </c:dLbls>
        <c:gapWidth val="75"/>
        <c:shape val="box"/>
        <c:axId val="114841856"/>
        <c:axId val="114854912"/>
        <c:axId val="0"/>
      </c:bar3DChart>
      <c:catAx>
        <c:axId val="114841856"/>
        <c:scaling>
          <c:orientation val="minMax"/>
        </c:scaling>
        <c:delete val="0"/>
        <c:axPos val="b"/>
        <c:majorTickMark val="none"/>
        <c:minorTickMark val="none"/>
        <c:tickLblPos val="nextTo"/>
        <c:crossAx val="114854912"/>
        <c:crosses val="autoZero"/>
        <c:auto val="1"/>
        <c:lblAlgn val="ctr"/>
        <c:lblOffset val="100"/>
        <c:noMultiLvlLbl val="0"/>
      </c:catAx>
      <c:valAx>
        <c:axId val="114854912"/>
        <c:scaling>
          <c:orientation val="minMax"/>
        </c:scaling>
        <c:delete val="0"/>
        <c:axPos val="l"/>
        <c:majorGridlines/>
        <c:numFmt formatCode="General" sourceLinked="1"/>
        <c:majorTickMark val="none"/>
        <c:minorTickMark val="none"/>
        <c:tickLblPos val="nextTo"/>
        <c:spPr>
          <a:ln w="9525">
            <a:noFill/>
          </a:ln>
        </c:spPr>
        <c:crossAx val="114841856"/>
        <c:crosses val="autoZero"/>
        <c:crossBetween val="between"/>
      </c:valAx>
    </c:plotArea>
    <c:legend>
      <c:legendPos val="b"/>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Plan1!$G$42</c:f>
              <c:strCache>
                <c:ptCount val="1"/>
                <c:pt idx="0">
                  <c:v>Incluídas</c:v>
                </c:pt>
              </c:strCache>
            </c:strRef>
          </c:tx>
          <c:spPr>
            <a:ln w="19050">
              <a:solidFill>
                <a:srgbClr val="FF0000"/>
              </a:solidFill>
            </a:ln>
          </c:spPr>
          <c:marker>
            <c:spPr>
              <a:solidFill>
                <a:srgbClr val="FF0000"/>
              </a:solidFill>
              <a:ln w="19050">
                <a:solidFill>
                  <a:srgbClr val="FF0000"/>
                </a:solidFill>
              </a:ln>
            </c:spPr>
          </c:marker>
          <c:dLbls>
            <c:txPr>
              <a:bodyPr/>
              <a:lstStyle/>
              <a:p>
                <a:pPr>
                  <a:defRPr>
                    <a:solidFill>
                      <a:srgbClr val="FF0000"/>
                    </a:solidFill>
                  </a:defRPr>
                </a:pPr>
                <a:endParaRPr lang="pt-BR"/>
              </a:p>
            </c:txPr>
            <c:dLblPos val="t"/>
            <c:showLegendKey val="0"/>
            <c:showVal val="1"/>
            <c:showCatName val="0"/>
            <c:showSerName val="0"/>
            <c:showPercent val="0"/>
            <c:showBubbleSize val="0"/>
            <c:showLeaderLines val="0"/>
          </c:dLbls>
          <c:cat>
            <c:numRef>
              <c:f>Plan1!$F$44:$F$55</c:f>
              <c:numCache>
                <c:formatCode>mmm\-yy</c:formatCode>
                <c:ptCount val="12"/>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Plan1!$G$44:$G$55</c:f>
              <c:numCache>
                <c:formatCode>General</c:formatCode>
                <c:ptCount val="12"/>
                <c:pt idx="0">
                  <c:v>17</c:v>
                </c:pt>
                <c:pt idx="1">
                  <c:v>18</c:v>
                </c:pt>
                <c:pt idx="2">
                  <c:v>25</c:v>
                </c:pt>
                <c:pt idx="3">
                  <c:v>17</c:v>
                </c:pt>
                <c:pt idx="4">
                  <c:v>7</c:v>
                </c:pt>
                <c:pt idx="5">
                  <c:v>7</c:v>
                </c:pt>
                <c:pt idx="6">
                  <c:v>4</c:v>
                </c:pt>
                <c:pt idx="7">
                  <c:v>6</c:v>
                </c:pt>
                <c:pt idx="8">
                  <c:v>16</c:v>
                </c:pt>
                <c:pt idx="9">
                  <c:v>25</c:v>
                </c:pt>
                <c:pt idx="10">
                  <c:v>7</c:v>
                </c:pt>
                <c:pt idx="11">
                  <c:v>8</c:v>
                </c:pt>
              </c:numCache>
            </c:numRef>
          </c:val>
          <c:smooth val="0"/>
        </c:ser>
        <c:ser>
          <c:idx val="1"/>
          <c:order val="1"/>
          <c:tx>
            <c:strRef>
              <c:f>Plan1!$H$42</c:f>
              <c:strCache>
                <c:ptCount val="1"/>
                <c:pt idx="0">
                  <c:v>Retiradas</c:v>
                </c:pt>
              </c:strCache>
            </c:strRef>
          </c:tx>
          <c:spPr>
            <a:ln w="19050">
              <a:solidFill>
                <a:srgbClr val="00B0F0"/>
              </a:solidFill>
            </a:ln>
          </c:spPr>
          <c:marker>
            <c:spPr>
              <a:solidFill>
                <a:srgbClr val="00B0F0"/>
              </a:solidFill>
              <a:ln w="19050">
                <a:solidFill>
                  <a:srgbClr val="00B0F0"/>
                </a:solidFill>
              </a:ln>
            </c:spPr>
          </c:marker>
          <c:dLbls>
            <c:spPr>
              <a:noFill/>
            </c:spPr>
            <c:txPr>
              <a:bodyPr/>
              <a:lstStyle/>
              <a:p>
                <a:pPr>
                  <a:defRPr>
                    <a:solidFill>
                      <a:srgbClr val="00B0F0"/>
                    </a:solidFill>
                  </a:defRPr>
                </a:pPr>
                <a:endParaRPr lang="pt-BR"/>
              </a:p>
            </c:txPr>
            <c:dLblPos val="t"/>
            <c:showLegendKey val="0"/>
            <c:showVal val="1"/>
            <c:showCatName val="0"/>
            <c:showSerName val="0"/>
            <c:showPercent val="0"/>
            <c:showBubbleSize val="0"/>
            <c:showLeaderLines val="0"/>
          </c:dLbls>
          <c:cat>
            <c:numRef>
              <c:f>Plan1!$F$44:$F$55</c:f>
              <c:numCache>
                <c:formatCode>mmm\-yy</c:formatCode>
                <c:ptCount val="12"/>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numCache>
            </c:numRef>
          </c:cat>
          <c:val>
            <c:numRef>
              <c:f>Plan1!$H$44:$H$55</c:f>
              <c:numCache>
                <c:formatCode>General</c:formatCode>
                <c:ptCount val="12"/>
                <c:pt idx="0">
                  <c:v>30</c:v>
                </c:pt>
                <c:pt idx="1">
                  <c:v>15</c:v>
                </c:pt>
                <c:pt idx="2">
                  <c:v>16</c:v>
                </c:pt>
                <c:pt idx="3">
                  <c:v>27</c:v>
                </c:pt>
                <c:pt idx="4">
                  <c:v>13</c:v>
                </c:pt>
                <c:pt idx="5">
                  <c:v>14</c:v>
                </c:pt>
                <c:pt idx="6">
                  <c:v>8</c:v>
                </c:pt>
                <c:pt idx="7">
                  <c:v>8</c:v>
                </c:pt>
                <c:pt idx="8">
                  <c:v>2</c:v>
                </c:pt>
                <c:pt idx="9">
                  <c:v>15</c:v>
                </c:pt>
                <c:pt idx="10">
                  <c:v>21</c:v>
                </c:pt>
                <c:pt idx="11">
                  <c:v>10</c:v>
                </c:pt>
              </c:numCache>
            </c:numRef>
          </c:val>
          <c:smooth val="0"/>
        </c:ser>
        <c:dLbls>
          <c:dLblPos val="t"/>
          <c:showLegendKey val="0"/>
          <c:showVal val="1"/>
          <c:showCatName val="0"/>
          <c:showSerName val="0"/>
          <c:showPercent val="0"/>
          <c:showBubbleSize val="0"/>
        </c:dLbls>
        <c:marker val="1"/>
        <c:smooth val="0"/>
        <c:axId val="114876800"/>
        <c:axId val="114878336"/>
      </c:lineChart>
      <c:dateAx>
        <c:axId val="114876800"/>
        <c:scaling>
          <c:orientation val="minMax"/>
        </c:scaling>
        <c:delete val="0"/>
        <c:axPos val="b"/>
        <c:numFmt formatCode="mmm\-yy" sourceLinked="1"/>
        <c:majorTickMark val="none"/>
        <c:minorTickMark val="none"/>
        <c:tickLblPos val="nextTo"/>
        <c:crossAx val="114878336"/>
        <c:crosses val="autoZero"/>
        <c:auto val="1"/>
        <c:lblOffset val="100"/>
        <c:baseTimeUnit val="months"/>
      </c:dateAx>
      <c:valAx>
        <c:axId val="114878336"/>
        <c:scaling>
          <c:orientation val="minMax"/>
        </c:scaling>
        <c:delete val="0"/>
        <c:axPos val="l"/>
        <c:majorGridlines/>
        <c:numFmt formatCode="General" sourceLinked="1"/>
        <c:majorTickMark val="none"/>
        <c:minorTickMark val="none"/>
        <c:tickLblPos val="nextTo"/>
        <c:spPr>
          <a:ln w="9525">
            <a:noFill/>
          </a:ln>
        </c:spPr>
        <c:crossAx val="114876800"/>
        <c:crosses val="autoZero"/>
        <c:crossBetween val="between"/>
      </c:valAx>
    </c:plotArea>
    <c:legend>
      <c:legendPos val="b"/>
      <c:layout>
        <c:manualLayout>
          <c:xMode val="edge"/>
          <c:yMode val="edge"/>
          <c:x val="0.29358778797443474"/>
          <c:y val="0.92655951595918873"/>
          <c:w val="0.42613858717018432"/>
          <c:h val="5.3365204376621733E-2"/>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dPt>
          <c:dLbls>
            <c:dLbl>
              <c:idx val="0"/>
              <c:tx>
                <c:rich>
                  <a:bodyPr/>
                  <a:lstStyle/>
                  <a:p>
                    <a:r>
                      <a:rPr lang="en-US"/>
                      <a:t>118</a:t>
                    </a:r>
                  </a:p>
                </c:rich>
              </c:tx>
              <c:showLegendKey val="0"/>
              <c:showVal val="1"/>
              <c:showCatName val="0"/>
              <c:showSerName val="0"/>
              <c:showPercent val="0"/>
              <c:showBubbleSize val="0"/>
            </c:dLbl>
            <c:dLbl>
              <c:idx val="1"/>
              <c:tx>
                <c:rich>
                  <a:bodyPr/>
                  <a:lstStyle/>
                  <a:p>
                    <a:r>
                      <a:rPr lang="en-US"/>
                      <a:t>277</a:t>
                    </a:r>
                  </a:p>
                </c:rich>
              </c:tx>
              <c:showLegendKey val="0"/>
              <c:showVal val="1"/>
              <c:showCatName val="0"/>
              <c:showSerName val="0"/>
              <c:showPercent val="0"/>
              <c:showBubbleSize val="0"/>
            </c:dLbl>
            <c:dLbl>
              <c:idx val="2"/>
              <c:tx>
                <c:rich>
                  <a:bodyPr/>
                  <a:lstStyle/>
                  <a:p>
                    <a:r>
                      <a:rPr lang="en-US"/>
                      <a:t>14</a:t>
                    </a:r>
                  </a:p>
                </c:rich>
              </c:tx>
              <c:showLegendKey val="0"/>
              <c:showVal val="1"/>
              <c:showCatName val="0"/>
              <c:showSerName val="0"/>
              <c:showPercent val="0"/>
              <c:showBubbleSize val="0"/>
            </c:dLbl>
            <c:dLbl>
              <c:idx val="3"/>
              <c:tx>
                <c:rich>
                  <a:bodyPr/>
                  <a:lstStyle/>
                  <a:p>
                    <a:r>
                      <a:rPr lang="en-US"/>
                      <a:t>10</a:t>
                    </a:r>
                  </a:p>
                </c:rich>
              </c:tx>
              <c:showLegendKey val="0"/>
              <c:showVal val="1"/>
              <c:showCatName val="0"/>
              <c:showSerName val="0"/>
              <c:showPercent val="0"/>
              <c:showBubbleSize val="0"/>
            </c:dLbl>
            <c:showLegendKey val="0"/>
            <c:showVal val="1"/>
            <c:showCatName val="0"/>
            <c:showSerName val="0"/>
            <c:showPercent val="0"/>
            <c:showBubbleSize val="0"/>
            <c:showLeaderLines val="1"/>
          </c:dLbls>
          <c:cat>
            <c:multiLvlStrRef>
              <c:f>Plan1!$A$3:$B$6</c:f>
              <c:multiLvlStrCache>
                <c:ptCount val="4"/>
                <c:lvl>
                  <c:pt idx="0">
                    <c:v>Encerradas</c:v>
                  </c:pt>
                  <c:pt idx="1">
                    <c:v>Respondidas</c:v>
                  </c:pt>
                  <c:pt idx="2">
                    <c:v>Tramitação</c:v>
                  </c:pt>
                  <c:pt idx="3">
                    <c:v>Tramitação</c:v>
                  </c:pt>
                </c:lvl>
                <c:lvl>
                  <c:pt idx="0">
                    <c:v>TAG</c:v>
                  </c:pt>
                  <c:pt idx="1">
                    <c:v>e-SIC</c:v>
                  </c:pt>
                  <c:pt idx="2">
                    <c:v>TAG</c:v>
                  </c:pt>
                  <c:pt idx="3">
                    <c:v>e-SIC</c:v>
                  </c:pt>
                </c:lvl>
              </c:multiLvlStrCache>
            </c:multiLvlStrRef>
          </c:cat>
          <c:val>
            <c:numRef>
              <c:f>Plan1!$C$3:$C$6</c:f>
              <c:numCache>
                <c:formatCode>General</c:formatCode>
                <c:ptCount val="4"/>
                <c:pt idx="0">
                  <c:v>119</c:v>
                </c:pt>
                <c:pt idx="1">
                  <c:v>257</c:v>
                </c:pt>
                <c:pt idx="2">
                  <c:v>17</c:v>
                </c:pt>
                <c:pt idx="3">
                  <c:v>14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7513012561985103E-2"/>
          <c:y val="7.4548702245552642E-2"/>
          <c:w val="0.8949697891891093"/>
          <c:h val="0.8326195683872849"/>
        </c:manualLayout>
      </c:layout>
      <c:bar3DChart>
        <c:barDir val="col"/>
        <c:grouping val="clustered"/>
        <c:varyColors val="0"/>
        <c:ser>
          <c:idx val="0"/>
          <c:order val="0"/>
          <c:invertIfNegative val="0"/>
          <c:dPt>
            <c:idx val="0"/>
            <c:invertIfNegative val="0"/>
            <c:bubble3D val="0"/>
            <c:spPr>
              <a:solidFill>
                <a:srgbClr val="00B050"/>
              </a:solidFill>
            </c:spPr>
          </c:dPt>
          <c:dPt>
            <c:idx val="1"/>
            <c:invertIfNegative val="0"/>
            <c:bubble3D val="0"/>
            <c:spPr>
              <a:solidFill>
                <a:srgbClr val="00B0F0"/>
              </a:solidFill>
            </c:spPr>
          </c:dPt>
          <c:dPt>
            <c:idx val="2"/>
            <c:invertIfNegative val="0"/>
            <c:bubble3D val="0"/>
            <c:spPr>
              <a:solidFill>
                <a:schemeClr val="accent6">
                  <a:lumMod val="75000"/>
                </a:schemeClr>
              </a:solidFill>
            </c:spPr>
          </c:dPt>
          <c:dLbls>
            <c:dLbl>
              <c:idx val="0"/>
              <c:tx>
                <c:rich>
                  <a:bodyPr/>
                  <a:lstStyle/>
                  <a:p>
                    <a:r>
                      <a:rPr lang="en-US"/>
                      <a:t>216</a:t>
                    </a:r>
                  </a:p>
                </c:rich>
              </c:tx>
              <c:showLegendKey val="0"/>
              <c:showVal val="1"/>
              <c:showCatName val="0"/>
              <c:showSerName val="0"/>
              <c:showPercent val="0"/>
              <c:showBubbleSize val="0"/>
            </c:dLbl>
            <c:dLbl>
              <c:idx val="1"/>
              <c:tx>
                <c:rich>
                  <a:bodyPr/>
                  <a:lstStyle/>
                  <a:p>
                    <a:r>
                      <a:rPr lang="en-US"/>
                      <a:t>179</a:t>
                    </a:r>
                  </a:p>
                </c:rich>
              </c:tx>
              <c:showLegendKey val="0"/>
              <c:showVal val="1"/>
              <c:showCatName val="0"/>
              <c:showSerName val="0"/>
              <c:showPercent val="0"/>
              <c:showBubbleSize val="0"/>
            </c:dLbl>
            <c:dLbl>
              <c:idx val="2"/>
              <c:tx>
                <c:rich>
                  <a:bodyPr/>
                  <a:lstStyle/>
                  <a:p>
                    <a:r>
                      <a:rPr lang="en-US"/>
                      <a:t>395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Plan1!$A$5:$A$7</c:f>
              <c:strCache>
                <c:ptCount val="3"/>
                <c:pt idx="0">
                  <c:v>Usuários</c:v>
                </c:pt>
                <c:pt idx="1">
                  <c:v>Servidores</c:v>
                </c:pt>
                <c:pt idx="2">
                  <c:v>TOTAL</c:v>
                </c:pt>
              </c:strCache>
            </c:strRef>
          </c:cat>
          <c:val>
            <c:numRef>
              <c:f>Plan1!$B$5:$B$7</c:f>
              <c:numCache>
                <c:formatCode>General</c:formatCode>
                <c:ptCount val="3"/>
                <c:pt idx="0">
                  <c:v>211</c:v>
                </c:pt>
                <c:pt idx="1">
                  <c:v>165</c:v>
                </c:pt>
                <c:pt idx="2">
                  <c:v>376</c:v>
                </c:pt>
              </c:numCache>
            </c:numRef>
          </c:val>
        </c:ser>
        <c:dLbls>
          <c:showLegendKey val="0"/>
          <c:showVal val="0"/>
          <c:showCatName val="0"/>
          <c:showSerName val="0"/>
          <c:showPercent val="0"/>
          <c:showBubbleSize val="0"/>
        </c:dLbls>
        <c:gapWidth val="150"/>
        <c:shape val="box"/>
        <c:axId val="114927872"/>
        <c:axId val="114937856"/>
        <c:axId val="0"/>
      </c:bar3DChart>
      <c:catAx>
        <c:axId val="114927872"/>
        <c:scaling>
          <c:orientation val="minMax"/>
        </c:scaling>
        <c:delete val="0"/>
        <c:axPos val="b"/>
        <c:majorTickMark val="out"/>
        <c:minorTickMark val="none"/>
        <c:tickLblPos val="nextTo"/>
        <c:crossAx val="114937856"/>
        <c:crosses val="autoZero"/>
        <c:auto val="1"/>
        <c:lblAlgn val="ctr"/>
        <c:lblOffset val="100"/>
        <c:noMultiLvlLbl val="0"/>
      </c:catAx>
      <c:valAx>
        <c:axId val="114937856"/>
        <c:scaling>
          <c:orientation val="minMax"/>
        </c:scaling>
        <c:delete val="0"/>
        <c:axPos val="l"/>
        <c:majorGridlines/>
        <c:numFmt formatCode="General" sourceLinked="1"/>
        <c:majorTickMark val="out"/>
        <c:minorTickMark val="none"/>
        <c:tickLblPos val="nextTo"/>
        <c:crossAx val="1149278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- 2014 -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7B8CC8-9F69-4C60-8734-7A23F433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12292</Words>
  <Characters>66380</Characters>
  <Application>Microsoft Office Word</Application>
  <DocSecurity>4</DocSecurity>
  <Lines>553</Lines>
  <Paragraphs>157</Paragraphs>
  <ScaleCrop>false</ScaleCrop>
  <HeadingPairs>
    <vt:vector size="2" baseType="variant">
      <vt:variant>
        <vt:lpstr>Título</vt:lpstr>
      </vt:variant>
      <vt:variant>
        <vt:i4>1</vt:i4>
      </vt:variant>
    </vt:vector>
  </HeadingPairs>
  <TitlesOfParts>
    <vt:vector size="1" baseType="lpstr">
      <vt:lpstr>Prestação de Contas Anual do Governador Instruções</vt:lpstr>
    </vt:vector>
  </TitlesOfParts>
  <Company>Secretaria de Estado de Planejamento e Orçamento</Company>
  <LinksUpToDate>false</LinksUpToDate>
  <CharactersWithSpaces>78515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Prestação de Contas Anual do Governador Instruções</dc:title>
  <dc:creator>Governo do Distrito Federal</dc:creator>
  <cp:lastModifiedBy>Eudóxia Maria Machado Da Silva Andrade</cp:lastModifiedBy>
  <cp:revision>2</cp:revision>
  <cp:lastPrinted>2016-02-02T19:25:00Z</cp:lastPrinted>
  <dcterms:created xsi:type="dcterms:W3CDTF">2016-03-07T20:27:00Z</dcterms:created>
  <dcterms:modified xsi:type="dcterms:W3CDTF">2016-03-07T20:27:00Z</dcterms:modified>
</cp:coreProperties>
</file>