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074074" w:rsidRPr="00074074">
        <w:rPr>
          <w:rFonts w:ascii="Tahoma" w:hAnsi="Tahoma" w:cs="Tahoma"/>
          <w:b/>
          <w:color w:val="000000"/>
        </w:rPr>
        <w:t>10 dias úteis, a partir de 1</w:t>
      </w:r>
      <w:r w:rsidR="001C135B">
        <w:rPr>
          <w:rFonts w:ascii="Tahoma" w:hAnsi="Tahoma" w:cs="Tahoma"/>
          <w:b/>
          <w:color w:val="000000"/>
        </w:rPr>
        <w:t>2</w:t>
      </w:r>
      <w:r w:rsidR="00074074" w:rsidRPr="00074074">
        <w:rPr>
          <w:rFonts w:ascii="Tahoma" w:hAnsi="Tahoma" w:cs="Tahoma"/>
          <w:b/>
          <w:color w:val="000000"/>
        </w:rPr>
        <w:t xml:space="preserve">/ </w:t>
      </w:r>
      <w:r w:rsidR="00074074">
        <w:rPr>
          <w:rFonts w:ascii="Tahoma" w:hAnsi="Tahoma" w:cs="Tahoma"/>
          <w:b/>
          <w:color w:val="000000"/>
        </w:rPr>
        <w:t>Março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10418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984"/>
        <w:gridCol w:w="2198"/>
        <w:gridCol w:w="2126"/>
        <w:gridCol w:w="2126"/>
      </w:tblGrid>
      <w:tr w:rsidR="00F85BF3" w:rsidRPr="005E647F" w:rsidTr="00F85BF3">
        <w:trPr>
          <w:trHeight w:val="738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DA0F2B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Evandro Garla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DA0F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Dep. Washington Mesquita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DA0F2B">
            <w:pPr>
              <w:jc w:val="center"/>
              <w:rPr>
                <w:rFonts w:ascii="Tahoma" w:hAnsi="Tahoma" w:cs="Tahoma"/>
                <w:b/>
              </w:rPr>
            </w:pPr>
            <w:r w:rsidRPr="009F137A">
              <w:rPr>
                <w:rFonts w:ascii="Tahoma" w:hAnsi="Tahoma" w:cs="Tahoma"/>
                <w:b/>
              </w:rPr>
              <w:t>Dep</w:t>
            </w:r>
            <w:r>
              <w:rPr>
                <w:rFonts w:ascii="Tahoma" w:hAnsi="Tahoma" w:cs="Tahoma"/>
                <w:b/>
              </w:rPr>
              <w:t>ª</w:t>
            </w:r>
            <w:r w:rsidRPr="009F137A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Luzia de Paula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074074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Siqueira Campos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074074">
            <w:pPr>
              <w:jc w:val="center"/>
              <w:rPr>
                <w:rFonts w:ascii="Tahoma" w:hAnsi="Tahoma" w:cs="Tahoma"/>
                <w:b/>
              </w:rPr>
            </w:pPr>
            <w:r w:rsidRPr="005E647F">
              <w:rPr>
                <w:rFonts w:ascii="Tahoma" w:hAnsi="Tahoma" w:cs="Tahoma"/>
                <w:b/>
                <w:lang w:val="en-US"/>
              </w:rPr>
              <w:t xml:space="preserve">Dep. </w:t>
            </w:r>
            <w:r>
              <w:rPr>
                <w:rFonts w:ascii="Tahoma" w:hAnsi="Tahoma" w:cs="Tahoma"/>
                <w:b/>
                <w:lang w:val="en-US"/>
              </w:rPr>
              <w:t>Liliane Roriz</w:t>
            </w:r>
          </w:p>
        </w:tc>
      </w:tr>
      <w:tr w:rsidR="008660FE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710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</w:t>
            </w:r>
            <w:r w:rsidR="001C135B">
              <w:rPr>
                <w:rFonts w:ascii="Tahoma" w:hAnsi="Tahoma" w:cs="Tahoma"/>
                <w:b/>
                <w:lang w:val="en-US"/>
              </w:rPr>
              <w:t>709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</w:t>
            </w:r>
            <w:r w:rsidR="001C135B">
              <w:rPr>
                <w:rFonts w:ascii="Tahoma" w:hAnsi="Tahoma" w:cs="Tahoma"/>
                <w:b/>
                <w:lang w:val="en-US"/>
              </w:rPr>
              <w:t xml:space="preserve"> 705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712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718</w:t>
            </w:r>
            <w:r>
              <w:rPr>
                <w:rFonts w:ascii="Tahoma" w:hAnsi="Tahoma" w:cs="Tahoma"/>
                <w:b/>
                <w:lang w:val="en-US"/>
              </w:rPr>
              <w:t>/20</w:t>
            </w:r>
            <w:r w:rsidR="001C135B">
              <w:rPr>
                <w:rFonts w:ascii="Tahoma" w:hAnsi="Tahoma" w:cs="Tahoma"/>
                <w:b/>
                <w:lang w:val="en-US"/>
              </w:rPr>
              <w:t>12</w:t>
            </w:r>
          </w:p>
        </w:tc>
      </w:tr>
      <w:tr w:rsidR="008660FE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</w:t>
            </w:r>
            <w:r w:rsidR="001C135B">
              <w:rPr>
                <w:rFonts w:ascii="Tahoma" w:hAnsi="Tahoma" w:cs="Tahoma"/>
                <w:b/>
                <w:lang w:val="en-US"/>
              </w:rPr>
              <w:t xml:space="preserve"> 724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</w:t>
            </w:r>
            <w:r w:rsidR="001C135B">
              <w:rPr>
                <w:rFonts w:ascii="Tahoma" w:hAnsi="Tahoma" w:cs="Tahoma"/>
                <w:b/>
                <w:lang w:val="en-US"/>
              </w:rPr>
              <w:t>-</w:t>
            </w: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1C135B">
              <w:rPr>
                <w:rFonts w:ascii="Tahoma" w:hAnsi="Tahoma" w:cs="Tahoma"/>
                <w:b/>
                <w:lang w:val="en-US"/>
              </w:rPr>
              <w:t>722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729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726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- </w:t>
            </w:r>
            <w:r w:rsidR="001C135B">
              <w:rPr>
                <w:rFonts w:ascii="Tahoma" w:hAnsi="Tahoma" w:cs="Tahoma"/>
                <w:b/>
                <w:lang w:val="en-US"/>
              </w:rPr>
              <w:t>734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</w:tr>
      <w:tr w:rsidR="008660FE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750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1C135B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731/2012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720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1C135B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-  732</w:t>
            </w:r>
            <w:r w:rsidR="008660FE">
              <w:rPr>
                <w:rFonts w:ascii="Tahoma" w:hAnsi="Tahoma" w:cs="Tahoma"/>
                <w:b/>
                <w:lang w:val="en-US"/>
              </w:rPr>
              <w:t>/201</w:t>
            </w:r>
            <w:r>
              <w:rPr>
                <w:rFonts w:ascii="Tahoma" w:hAnsi="Tahoma" w:cs="Tahoma"/>
                <w:b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PL – </w:t>
            </w:r>
            <w:r w:rsidR="001C135B">
              <w:rPr>
                <w:rFonts w:ascii="Tahoma" w:hAnsi="Tahoma" w:cs="Tahoma"/>
                <w:b/>
                <w:lang w:val="en-US"/>
              </w:rPr>
              <w:t>754</w:t>
            </w:r>
            <w:r>
              <w:rPr>
                <w:rFonts w:ascii="Tahoma" w:hAnsi="Tahoma" w:cs="Tahoma"/>
                <w:b/>
                <w:lang w:val="en-US"/>
              </w:rPr>
              <w:t>/201</w:t>
            </w:r>
            <w:r w:rsidR="001C135B">
              <w:rPr>
                <w:rFonts w:ascii="Tahoma" w:hAnsi="Tahoma" w:cs="Tahoma"/>
                <w:b/>
                <w:lang w:val="en-US"/>
              </w:rPr>
              <w:t>2</w:t>
            </w:r>
          </w:p>
        </w:tc>
      </w:tr>
      <w:tr w:rsidR="0050686F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PDL–102/2012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735/2012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765/2012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E23333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 – 106/2012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758/2012</w:t>
            </w:r>
          </w:p>
        </w:tc>
      </w:tr>
      <w:tr w:rsidR="0050686F" w:rsidRPr="005E647F" w:rsidTr="00F85BF3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F85BF3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PDL–105/2012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1C135B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PDL-104/2012</w:t>
            </w:r>
          </w:p>
        </w:tc>
      </w:tr>
    </w:tbl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50686F" w:rsidRDefault="0050686F" w:rsidP="0050686F">
      <w:pPr>
        <w:tabs>
          <w:tab w:val="left" w:pos="5300"/>
        </w:tabs>
        <w:ind w:left="-142" w:right="28"/>
        <w:jc w:val="center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 DE REGIME DE URGÊNCIA:</w:t>
      </w:r>
    </w:p>
    <w:p w:rsidR="0050686F" w:rsidRDefault="0050686F" w:rsidP="0050686F">
      <w:pPr>
        <w:tabs>
          <w:tab w:val="left" w:pos="5300"/>
        </w:tabs>
        <w:ind w:left="-142" w:right="28"/>
        <w:jc w:val="center"/>
        <w:rPr>
          <w:rFonts w:ascii="Tahoma" w:hAnsi="Tahoma" w:cs="Tahoma"/>
          <w:color w:val="000000"/>
        </w:rPr>
      </w:pPr>
      <w:r w:rsidRPr="00074074">
        <w:rPr>
          <w:rFonts w:ascii="Tahoma" w:hAnsi="Tahoma" w:cs="Tahoma"/>
          <w:b/>
          <w:color w:val="000000"/>
        </w:rPr>
        <w:t>0</w:t>
      </w:r>
      <w:r>
        <w:rPr>
          <w:rFonts w:ascii="Tahoma" w:hAnsi="Tahoma" w:cs="Tahoma"/>
          <w:b/>
          <w:color w:val="000000"/>
        </w:rPr>
        <w:t>3</w:t>
      </w:r>
      <w:r w:rsidRPr="00074074">
        <w:rPr>
          <w:rFonts w:ascii="Tahoma" w:hAnsi="Tahoma" w:cs="Tahoma"/>
          <w:b/>
          <w:color w:val="000000"/>
        </w:rPr>
        <w:t xml:space="preserve"> dias úteis, a partir de </w:t>
      </w:r>
      <w:r>
        <w:rPr>
          <w:rFonts w:ascii="Tahoma" w:hAnsi="Tahoma" w:cs="Tahoma"/>
          <w:b/>
          <w:color w:val="000000"/>
        </w:rPr>
        <w:t>09</w:t>
      </w:r>
      <w:r w:rsidRPr="00074074">
        <w:rPr>
          <w:rFonts w:ascii="Tahoma" w:hAnsi="Tahoma" w:cs="Tahoma"/>
          <w:b/>
          <w:color w:val="000000"/>
        </w:rPr>
        <w:t xml:space="preserve">/ </w:t>
      </w:r>
      <w:r>
        <w:rPr>
          <w:rFonts w:ascii="Tahoma" w:hAnsi="Tahoma" w:cs="Tahoma"/>
          <w:b/>
          <w:color w:val="000000"/>
        </w:rPr>
        <w:t>Março</w:t>
      </w:r>
      <w:r w:rsidRPr="00074074">
        <w:rPr>
          <w:rFonts w:ascii="Tahoma" w:hAnsi="Tahoma" w:cs="Tahoma"/>
          <w:b/>
          <w:color w:val="000000"/>
        </w:rPr>
        <w:t>/</w:t>
      </w:r>
      <w:r>
        <w:rPr>
          <w:rFonts w:ascii="Tahoma" w:hAnsi="Tahoma" w:cs="Tahoma"/>
          <w:b/>
          <w:color w:val="000000"/>
        </w:rPr>
        <w:t xml:space="preserve"> </w:t>
      </w:r>
      <w:r w:rsidRPr="00074074">
        <w:rPr>
          <w:rFonts w:ascii="Tahoma" w:hAnsi="Tahoma" w:cs="Tahoma"/>
          <w:b/>
          <w:color w:val="000000"/>
        </w:rPr>
        <w:t>2012.</w:t>
      </w:r>
    </w:p>
    <w:p w:rsidR="0050686F" w:rsidRDefault="0050686F" w:rsidP="0050686F">
      <w:pPr>
        <w:ind w:left="708" w:firstLine="708"/>
        <w:jc w:val="center"/>
        <w:rPr>
          <w:rFonts w:ascii="Tahoma" w:hAnsi="Tahoma" w:cs="Tahoma"/>
          <w:b/>
          <w:i/>
        </w:rPr>
      </w:pPr>
    </w:p>
    <w:tbl>
      <w:tblPr>
        <w:tblW w:w="2297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97"/>
      </w:tblGrid>
      <w:tr w:rsidR="0050686F" w:rsidRPr="009F137A" w:rsidTr="00E7542C">
        <w:trPr>
          <w:trHeight w:val="738"/>
          <w:jc w:val="center"/>
        </w:trPr>
        <w:tc>
          <w:tcPr>
            <w:tcW w:w="2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E7542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5E647F">
              <w:rPr>
                <w:rFonts w:ascii="Tahoma" w:hAnsi="Tahoma" w:cs="Tahoma"/>
                <w:b/>
                <w:lang w:val="en-US"/>
              </w:rPr>
              <w:t xml:space="preserve">Dep. </w:t>
            </w:r>
          </w:p>
          <w:p w:rsidR="0050686F" w:rsidRPr="009F137A" w:rsidRDefault="0050686F" w:rsidP="00E7542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Liliane Roriz</w:t>
            </w:r>
          </w:p>
        </w:tc>
      </w:tr>
      <w:tr w:rsidR="0050686F" w:rsidRPr="005E647F" w:rsidTr="00E7542C">
        <w:trPr>
          <w:trHeight w:val="357"/>
          <w:jc w:val="center"/>
        </w:trPr>
        <w:tc>
          <w:tcPr>
            <w:tcW w:w="2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0686F" w:rsidRDefault="0050686F" w:rsidP="00833B70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795/2012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1C135B">
        <w:rPr>
          <w:rFonts w:ascii="Tahoma" w:hAnsi="Tahoma" w:cs="Tahoma"/>
          <w:b/>
          <w:i/>
        </w:rPr>
        <w:t>08</w:t>
      </w:r>
      <w:r>
        <w:rPr>
          <w:rFonts w:ascii="Tahoma" w:hAnsi="Tahoma" w:cs="Tahoma"/>
          <w:b/>
          <w:i/>
        </w:rPr>
        <w:t xml:space="preserve"> de </w:t>
      </w:r>
      <w:r w:rsidR="001C135B">
        <w:rPr>
          <w:rFonts w:ascii="Tahoma" w:hAnsi="Tahoma" w:cs="Tahoma"/>
          <w:b/>
          <w:i/>
        </w:rPr>
        <w:t>Março</w:t>
      </w:r>
      <w:r>
        <w:rPr>
          <w:rFonts w:ascii="Tahoma" w:hAnsi="Tahoma" w:cs="Tahoma"/>
          <w:b/>
          <w:i/>
        </w:rPr>
        <w:t xml:space="preserve"> de 2012</w:t>
      </w: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C0299C" w:rsidP="00074074">
      <w:pPr>
        <w:jc w:val="center"/>
        <w:rPr>
          <w:rFonts w:ascii="Tahoma" w:hAnsi="Tahoma" w:cs="Tahoma"/>
          <w:b/>
        </w:rPr>
      </w:pPr>
      <w:r w:rsidRPr="001C135B">
        <w:rPr>
          <w:rFonts w:ascii="Tahoma" w:hAnsi="Tahoma" w:cs="Tahoma"/>
          <w:b/>
        </w:rPr>
        <w:t>EGERINEU M</w:t>
      </w:r>
      <w:r w:rsidR="00074074" w:rsidRPr="001C135B">
        <w:rPr>
          <w:rFonts w:ascii="Tahoma" w:hAnsi="Tahoma" w:cs="Tahoma"/>
          <w:b/>
        </w:rPr>
        <w:t xml:space="preserve">ARQUES </w:t>
      </w:r>
      <w:r w:rsidRPr="001C135B">
        <w:rPr>
          <w:rFonts w:ascii="Tahoma" w:hAnsi="Tahoma" w:cs="Tahoma"/>
          <w:b/>
        </w:rPr>
        <w:t>B</w:t>
      </w:r>
      <w:r w:rsidR="00074074" w:rsidRPr="001C135B">
        <w:rPr>
          <w:rFonts w:ascii="Tahoma" w:hAnsi="Tahoma" w:cs="Tahoma"/>
          <w:b/>
        </w:rPr>
        <w:t xml:space="preserve">RANDÃO </w:t>
      </w:r>
      <w:r w:rsidRPr="001C135B">
        <w:rPr>
          <w:rFonts w:ascii="Tahoma" w:hAnsi="Tahoma" w:cs="Tahoma"/>
          <w:b/>
        </w:rPr>
        <w:t>JUNIOR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-Secretário</w:t>
      </w:r>
      <w:r w:rsidR="00DD5CDE" w:rsidRPr="001C135B">
        <w:rPr>
          <w:rFonts w:ascii="Tahoma" w:hAnsi="Tahoma" w:cs="Tahoma"/>
        </w:rPr>
        <w:t xml:space="preserve"> da CAS-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072A1"/>
    <w:rsid w:val="00004D11"/>
    <w:rsid w:val="00024A7B"/>
    <w:rsid w:val="00035AFD"/>
    <w:rsid w:val="00051031"/>
    <w:rsid w:val="00074074"/>
    <w:rsid w:val="00081F48"/>
    <w:rsid w:val="00091F48"/>
    <w:rsid w:val="000A1F62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7061"/>
    <w:rsid w:val="00E60064"/>
    <w:rsid w:val="00EA37DF"/>
    <w:rsid w:val="00EB4F4C"/>
    <w:rsid w:val="00ED0946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roberto.bezerra</cp:lastModifiedBy>
  <cp:revision>3</cp:revision>
  <cp:lastPrinted>2012-03-08T13:53:00Z</cp:lastPrinted>
  <dcterms:created xsi:type="dcterms:W3CDTF">2012-03-08T13:13:00Z</dcterms:created>
  <dcterms:modified xsi:type="dcterms:W3CDTF">2012-03-08T13:53:00Z</dcterms:modified>
</cp:coreProperties>
</file>