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Pr="00C43C1C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407755" w:rsidRPr="00C43C1C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9260A8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9260A8">
        <w:rPr>
          <w:rFonts w:ascii="Tahoma" w:hAnsi="Tahoma" w:cs="Tahoma"/>
          <w:b/>
          <w:bCs/>
          <w:color w:val="000000"/>
          <w:sz w:val="24"/>
          <w:szCs w:val="24"/>
        </w:rPr>
        <w:t>12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443F43">
        <w:rPr>
          <w:rFonts w:ascii="Tahoma" w:hAnsi="Tahoma" w:cs="Tahoma"/>
          <w:b/>
          <w:bCs/>
          <w:color w:val="000000"/>
          <w:sz w:val="24"/>
          <w:szCs w:val="24"/>
        </w:rPr>
        <w:t>agosto</w:t>
      </w:r>
      <w:r w:rsidR="00445B7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672A86" w:rsidRPr="00C43C1C" w:rsidRDefault="00F17E98" w:rsidP="001401A7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AA7D3D" w:rsidRPr="00C43C1C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355529">
        <w:rPr>
          <w:rFonts w:ascii="Tahoma" w:hAnsi="Tahoma" w:cs="Tahoma"/>
          <w:b/>
          <w:color w:val="000000"/>
          <w:sz w:val="24"/>
          <w:szCs w:val="24"/>
        </w:rPr>
        <w:t>Audiência Pública</w:t>
      </w:r>
      <w:r w:rsidR="00AA7D3D" w:rsidRPr="00C43C1C">
        <w:rPr>
          <w:rFonts w:ascii="Tahoma" w:hAnsi="Tahoma" w:cs="Tahoma"/>
          <w:color w:val="000000"/>
          <w:sz w:val="24"/>
          <w:szCs w:val="24"/>
        </w:rPr>
        <w:t>, realizada em 17/06/2014</w:t>
      </w:r>
      <w:r w:rsidR="009260A8">
        <w:rPr>
          <w:rFonts w:ascii="Tahoma" w:hAnsi="Tahoma" w:cs="Tahoma"/>
          <w:color w:val="000000"/>
          <w:sz w:val="24"/>
          <w:szCs w:val="24"/>
        </w:rPr>
        <w:t>,</w:t>
      </w:r>
      <w:r w:rsidR="00693B65">
        <w:rPr>
          <w:rFonts w:ascii="Tahoma" w:hAnsi="Tahoma" w:cs="Tahoma"/>
          <w:color w:val="000000"/>
          <w:sz w:val="24"/>
          <w:szCs w:val="24"/>
        </w:rPr>
        <w:t xml:space="preserve"> da</w:t>
      </w:r>
      <w:r w:rsidR="009260A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693B65" w:rsidRPr="00C43C1C">
        <w:rPr>
          <w:rFonts w:ascii="Tahoma" w:hAnsi="Tahoma" w:cs="Tahoma"/>
          <w:b/>
          <w:color w:val="000000"/>
          <w:sz w:val="24"/>
          <w:szCs w:val="24"/>
        </w:rPr>
        <w:t>Ata da 1</w:t>
      </w:r>
      <w:r w:rsidR="00693B65">
        <w:rPr>
          <w:rFonts w:ascii="Tahoma" w:hAnsi="Tahoma" w:cs="Tahoma"/>
          <w:b/>
          <w:color w:val="000000"/>
          <w:sz w:val="24"/>
          <w:szCs w:val="24"/>
        </w:rPr>
        <w:t>4</w:t>
      </w:r>
      <w:r w:rsidR="00693B65" w:rsidRPr="00C43C1C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693B65" w:rsidRPr="00C43C1C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693B65">
        <w:rPr>
          <w:rFonts w:ascii="Tahoma" w:hAnsi="Tahoma" w:cs="Tahoma"/>
          <w:color w:val="000000"/>
          <w:sz w:val="24"/>
          <w:szCs w:val="24"/>
        </w:rPr>
        <w:t>24</w:t>
      </w:r>
      <w:r w:rsidR="00693B65" w:rsidRPr="00C43C1C">
        <w:rPr>
          <w:rFonts w:ascii="Tahoma" w:hAnsi="Tahoma" w:cs="Tahoma"/>
          <w:color w:val="000000"/>
          <w:sz w:val="24"/>
          <w:szCs w:val="24"/>
        </w:rPr>
        <w:t xml:space="preserve">/06/2014, </w:t>
      </w:r>
      <w:r w:rsidR="009260A8">
        <w:rPr>
          <w:rFonts w:ascii="Tahoma" w:hAnsi="Tahoma" w:cs="Tahoma"/>
          <w:color w:val="000000"/>
          <w:sz w:val="24"/>
          <w:szCs w:val="24"/>
        </w:rPr>
        <w:t xml:space="preserve">e da </w:t>
      </w:r>
      <w:r w:rsidR="009260A8" w:rsidRPr="00C43C1C">
        <w:rPr>
          <w:rFonts w:ascii="Tahoma" w:hAnsi="Tahoma" w:cs="Tahoma"/>
          <w:b/>
          <w:color w:val="000000"/>
          <w:sz w:val="24"/>
          <w:szCs w:val="24"/>
        </w:rPr>
        <w:t>Ata da 1</w:t>
      </w:r>
      <w:r w:rsidR="009260A8">
        <w:rPr>
          <w:rFonts w:ascii="Tahoma" w:hAnsi="Tahoma" w:cs="Tahoma"/>
          <w:b/>
          <w:color w:val="000000"/>
          <w:sz w:val="24"/>
          <w:szCs w:val="24"/>
        </w:rPr>
        <w:t>5</w:t>
      </w:r>
      <w:r w:rsidR="009260A8" w:rsidRPr="00C43C1C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9260A8" w:rsidRPr="00C43C1C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9260A8">
        <w:rPr>
          <w:rFonts w:ascii="Tahoma" w:hAnsi="Tahoma" w:cs="Tahoma"/>
          <w:color w:val="000000"/>
          <w:sz w:val="24"/>
          <w:szCs w:val="24"/>
        </w:rPr>
        <w:t>05</w:t>
      </w:r>
      <w:r w:rsidR="009260A8" w:rsidRPr="00C43C1C">
        <w:rPr>
          <w:rFonts w:ascii="Tahoma" w:hAnsi="Tahoma" w:cs="Tahoma"/>
          <w:color w:val="000000"/>
          <w:sz w:val="24"/>
          <w:szCs w:val="24"/>
        </w:rPr>
        <w:t>/0</w:t>
      </w:r>
      <w:r w:rsidR="009260A8">
        <w:rPr>
          <w:rFonts w:ascii="Tahoma" w:hAnsi="Tahoma" w:cs="Tahoma"/>
          <w:color w:val="000000"/>
          <w:sz w:val="24"/>
          <w:szCs w:val="24"/>
        </w:rPr>
        <w:t>8</w:t>
      </w:r>
      <w:r w:rsidR="009260A8" w:rsidRPr="00C43C1C">
        <w:rPr>
          <w:rFonts w:ascii="Tahoma" w:hAnsi="Tahoma" w:cs="Tahoma"/>
          <w:color w:val="000000"/>
          <w:sz w:val="24"/>
          <w:szCs w:val="24"/>
        </w:rPr>
        <w:t>/2014</w:t>
      </w:r>
      <w:r w:rsidR="000A7563">
        <w:rPr>
          <w:rFonts w:ascii="Tahoma" w:hAnsi="Tahoma" w:cs="Tahoma"/>
          <w:color w:val="000000"/>
          <w:sz w:val="24"/>
          <w:szCs w:val="24"/>
        </w:rPr>
        <w:t>.</w:t>
      </w:r>
    </w:p>
    <w:p w:rsidR="001401A7" w:rsidRPr="00C43C1C" w:rsidRDefault="001401A7" w:rsidP="001401A7">
      <w:pPr>
        <w:pStyle w:val="PargrafodaLista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DO PRESIDENTE DA COMISSÃO</w:t>
      </w:r>
    </w:p>
    <w:p w:rsidR="00EA190B" w:rsidRPr="00C43C1C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13F80" w:rsidRDefault="00E13F80" w:rsidP="00992384">
      <w:pPr>
        <w:spacing w:after="0" w:line="240" w:lineRule="auto"/>
        <w:jc w:val="both"/>
        <w:rPr>
          <w:rFonts w:ascii="Tahoma" w:eastAsia="Gungsuh" w:hAnsi="Tahoma" w:cs="Tahoma"/>
          <w:b/>
          <w:sz w:val="24"/>
          <w:szCs w:val="24"/>
          <w:highlight w:val="yellow"/>
        </w:rPr>
      </w:pPr>
    </w:p>
    <w:p w:rsidR="00992384" w:rsidRPr="002C5785" w:rsidRDefault="00B63E73" w:rsidP="00992384">
      <w:pPr>
        <w:spacing w:after="0" w:line="240" w:lineRule="auto"/>
        <w:jc w:val="both"/>
        <w:rPr>
          <w:rFonts w:ascii="Tahoma" w:eastAsia="Gungsuh" w:hAnsi="Tahoma" w:cs="Tahoma"/>
          <w:sz w:val="24"/>
          <w:szCs w:val="24"/>
        </w:rPr>
      </w:pPr>
      <w:r w:rsidRPr="002C5785">
        <w:rPr>
          <w:rFonts w:ascii="Tahoma" w:eastAsia="Gungsuh" w:hAnsi="Tahoma" w:cs="Tahoma"/>
          <w:b/>
          <w:sz w:val="24"/>
          <w:szCs w:val="24"/>
        </w:rPr>
        <w:t>1</w:t>
      </w:r>
      <w:r w:rsidR="00992384" w:rsidRPr="002C5785">
        <w:rPr>
          <w:rFonts w:ascii="Tahoma" w:eastAsia="Gungsuh" w:hAnsi="Tahoma" w:cs="Tahoma"/>
          <w:b/>
          <w:sz w:val="24"/>
          <w:szCs w:val="24"/>
        </w:rPr>
        <w:t xml:space="preserve"> </w:t>
      </w:r>
      <w:r w:rsidR="00992384" w:rsidRPr="002C5785">
        <w:rPr>
          <w:rFonts w:cs="Tahoma"/>
          <w:bCs/>
          <w:sz w:val="24"/>
          <w:szCs w:val="24"/>
        </w:rPr>
        <w:t>–</w:t>
      </w:r>
      <w:r w:rsidR="00992384" w:rsidRPr="002C5785">
        <w:rPr>
          <w:rFonts w:ascii="Tahoma" w:eastAsia="Gungsuh" w:hAnsi="Tahoma" w:cs="Tahoma"/>
          <w:sz w:val="24"/>
          <w:szCs w:val="24"/>
        </w:rPr>
        <w:t xml:space="preserve"> </w:t>
      </w:r>
      <w:r w:rsidR="00992384" w:rsidRPr="002C5785">
        <w:rPr>
          <w:rFonts w:ascii="Tahoma" w:eastAsia="Gungsuh" w:hAnsi="Tahoma" w:cs="Tahoma"/>
          <w:b/>
          <w:sz w:val="24"/>
          <w:szCs w:val="24"/>
        </w:rPr>
        <w:t xml:space="preserve">PL 663/2011, </w:t>
      </w:r>
      <w:r w:rsidR="00992384" w:rsidRPr="002C5785">
        <w:rPr>
          <w:rFonts w:ascii="Tahoma" w:eastAsia="Gungsuh" w:hAnsi="Tahoma" w:cs="Tahoma"/>
          <w:sz w:val="24"/>
          <w:szCs w:val="24"/>
        </w:rPr>
        <w:t>de autoria do</w:t>
      </w:r>
      <w:r w:rsidR="00992384" w:rsidRPr="002C5785">
        <w:rPr>
          <w:rFonts w:ascii="Tahoma" w:eastAsia="Gungsuh" w:hAnsi="Tahoma" w:cs="Tahoma"/>
          <w:b/>
          <w:sz w:val="24"/>
          <w:szCs w:val="24"/>
        </w:rPr>
        <w:t xml:space="preserve"> </w:t>
      </w:r>
      <w:r w:rsidR="00992384" w:rsidRPr="002C5785">
        <w:rPr>
          <w:rFonts w:ascii="Tahoma" w:eastAsia="Gungsuh" w:hAnsi="Tahoma" w:cs="Tahoma"/>
          <w:sz w:val="24"/>
          <w:szCs w:val="24"/>
        </w:rPr>
        <w:t xml:space="preserve">Deputado </w:t>
      </w:r>
      <w:proofErr w:type="spellStart"/>
      <w:r w:rsidR="00992384" w:rsidRPr="002C5785">
        <w:rPr>
          <w:rFonts w:ascii="Tahoma" w:eastAsia="Gungsuh" w:hAnsi="Tahoma" w:cs="Tahoma"/>
          <w:sz w:val="24"/>
          <w:szCs w:val="24"/>
        </w:rPr>
        <w:t>Rôney</w:t>
      </w:r>
      <w:proofErr w:type="spellEnd"/>
      <w:r w:rsidR="00992384" w:rsidRPr="002C5785">
        <w:rPr>
          <w:rFonts w:ascii="Tahoma" w:eastAsia="Gungsuh" w:hAnsi="Tahoma" w:cs="Tahoma"/>
          <w:sz w:val="24"/>
          <w:szCs w:val="24"/>
        </w:rPr>
        <w:t xml:space="preserve"> </w:t>
      </w:r>
      <w:proofErr w:type="spellStart"/>
      <w:r w:rsidR="00992384" w:rsidRPr="002C5785">
        <w:rPr>
          <w:rFonts w:ascii="Tahoma" w:eastAsia="Gungsuh" w:hAnsi="Tahoma" w:cs="Tahoma"/>
          <w:sz w:val="24"/>
          <w:szCs w:val="24"/>
        </w:rPr>
        <w:t>Nemer</w:t>
      </w:r>
      <w:proofErr w:type="spellEnd"/>
      <w:r w:rsidR="00992384" w:rsidRPr="002C5785">
        <w:rPr>
          <w:rFonts w:ascii="Tahoma" w:eastAsia="Gungsuh" w:hAnsi="Tahoma" w:cs="Tahoma"/>
          <w:sz w:val="24"/>
          <w:szCs w:val="24"/>
        </w:rPr>
        <w:t>, que “dispõe sobre a disponibilização de equipe de salvamento nos cemitérios no âmbito do Distrito Federal e dá outras providências”.</w:t>
      </w:r>
    </w:p>
    <w:p w:rsidR="00992384" w:rsidRPr="002C5785" w:rsidRDefault="00992384" w:rsidP="0099238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C5785">
        <w:rPr>
          <w:rFonts w:ascii="Tahoma" w:hAnsi="Tahoma" w:cs="Tahoma"/>
          <w:b/>
          <w:bCs/>
          <w:sz w:val="24"/>
          <w:szCs w:val="24"/>
        </w:rPr>
        <w:t>RELATORIA:</w:t>
      </w:r>
      <w:r w:rsidRPr="002C5785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992384" w:rsidRPr="002C5785" w:rsidRDefault="00992384" w:rsidP="0099238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C5785">
        <w:rPr>
          <w:rFonts w:ascii="Tahoma" w:hAnsi="Tahoma" w:cs="Tahoma"/>
          <w:b/>
          <w:bCs/>
          <w:sz w:val="24"/>
          <w:szCs w:val="24"/>
        </w:rPr>
        <w:t>PARECER:</w:t>
      </w:r>
      <w:r w:rsidRPr="002C5785">
        <w:rPr>
          <w:rFonts w:ascii="Tahoma" w:hAnsi="Tahoma" w:cs="Tahoma"/>
          <w:b/>
          <w:bCs/>
          <w:sz w:val="24"/>
          <w:szCs w:val="24"/>
        </w:rPr>
        <w:tab/>
        <w:t>Admissibilidade na forma da emenda nº 1 (substitutivo) – CCJ</w:t>
      </w:r>
    </w:p>
    <w:p w:rsidR="00992384" w:rsidRPr="002C5785" w:rsidRDefault="003F2BF9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  <w:r w:rsidRPr="002C5785">
        <w:rPr>
          <w:rFonts w:cs="Tahoma"/>
          <w:b/>
          <w:bCs/>
          <w:sz w:val="24"/>
          <w:szCs w:val="24"/>
        </w:rPr>
        <w:t>Concedida vista ao Deputado Robério Negreiros em 22/04/2014</w:t>
      </w:r>
    </w:p>
    <w:p w:rsidR="003F2BF9" w:rsidRPr="002C5785" w:rsidRDefault="003F2BF9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3F2BF9" w:rsidRPr="002C5785" w:rsidRDefault="00B63E73" w:rsidP="003F2BF9">
      <w:pPr>
        <w:pStyle w:val="Corpodetexto3"/>
        <w:spacing w:after="0"/>
        <w:rPr>
          <w:rFonts w:cs="Tahoma"/>
          <w:sz w:val="24"/>
          <w:szCs w:val="24"/>
        </w:rPr>
      </w:pPr>
      <w:r w:rsidRPr="002C5785">
        <w:rPr>
          <w:rFonts w:cs="Tahoma"/>
          <w:b/>
          <w:bCs/>
          <w:sz w:val="24"/>
          <w:szCs w:val="24"/>
        </w:rPr>
        <w:t xml:space="preserve">2 </w:t>
      </w:r>
      <w:r w:rsidR="003F2BF9" w:rsidRPr="002C5785">
        <w:rPr>
          <w:rFonts w:cs="Tahoma"/>
          <w:b/>
          <w:bCs/>
          <w:sz w:val="24"/>
          <w:szCs w:val="24"/>
        </w:rPr>
        <w:t xml:space="preserve">– </w:t>
      </w:r>
      <w:r w:rsidR="003F2BF9" w:rsidRPr="002C5785">
        <w:rPr>
          <w:rFonts w:cs="Tahoma"/>
          <w:b/>
          <w:sz w:val="24"/>
          <w:szCs w:val="24"/>
        </w:rPr>
        <w:t xml:space="preserve">PL 1051/2012, </w:t>
      </w:r>
      <w:r w:rsidR="003F2BF9" w:rsidRPr="002C5785">
        <w:rPr>
          <w:rFonts w:cs="Tahoma"/>
          <w:sz w:val="24"/>
          <w:szCs w:val="24"/>
        </w:rPr>
        <w:t>de autoria do Deputado Benedito Domingos,</w:t>
      </w:r>
      <w:r w:rsidR="003F2BF9" w:rsidRPr="002C5785">
        <w:rPr>
          <w:rFonts w:cs="Tahoma"/>
          <w:b/>
          <w:sz w:val="24"/>
          <w:szCs w:val="24"/>
        </w:rPr>
        <w:t xml:space="preserve"> </w:t>
      </w:r>
      <w:r w:rsidR="003F2BF9" w:rsidRPr="002C5785">
        <w:rPr>
          <w:rFonts w:cs="Tahoma"/>
          <w:sz w:val="24"/>
          <w:szCs w:val="24"/>
        </w:rPr>
        <w:t>que “autoriza o ingresso de ministros religiosos de qualquer credo para atendimento religioso nos locais que especifica”.</w:t>
      </w:r>
    </w:p>
    <w:p w:rsidR="003F2BF9" w:rsidRPr="002C5785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C5785">
        <w:rPr>
          <w:rFonts w:ascii="Tahoma" w:hAnsi="Tahoma" w:cs="Tahoma"/>
          <w:b/>
          <w:bCs/>
          <w:sz w:val="24"/>
          <w:szCs w:val="24"/>
        </w:rPr>
        <w:t>RELATORIA:</w:t>
      </w:r>
      <w:r w:rsidRPr="002C5785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3F2BF9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C5785">
        <w:rPr>
          <w:rFonts w:ascii="Tahoma" w:hAnsi="Tahoma" w:cs="Tahoma"/>
          <w:b/>
          <w:bCs/>
          <w:sz w:val="24"/>
          <w:szCs w:val="24"/>
        </w:rPr>
        <w:t>PARECER:</w:t>
      </w:r>
      <w:r w:rsidRPr="002C5785">
        <w:rPr>
          <w:rFonts w:ascii="Tahoma" w:hAnsi="Tahoma" w:cs="Tahoma"/>
          <w:b/>
          <w:bCs/>
          <w:sz w:val="24"/>
          <w:szCs w:val="24"/>
        </w:rPr>
        <w:tab/>
      </w:r>
      <w:r w:rsidR="0059196D" w:rsidRPr="002C5785">
        <w:rPr>
          <w:rFonts w:ascii="Tahoma" w:hAnsi="Tahoma" w:cs="Tahoma"/>
          <w:b/>
          <w:bCs/>
          <w:sz w:val="24"/>
          <w:szCs w:val="24"/>
        </w:rPr>
        <w:t>Ina</w:t>
      </w:r>
      <w:r w:rsidRPr="002C5785">
        <w:rPr>
          <w:rFonts w:ascii="Tahoma" w:hAnsi="Tahoma" w:cs="Tahoma"/>
          <w:b/>
          <w:bCs/>
          <w:sz w:val="24"/>
          <w:szCs w:val="24"/>
        </w:rPr>
        <w:t>dmissibilidade</w:t>
      </w:r>
      <w:bookmarkStart w:id="0" w:name="_GoBack"/>
      <w:bookmarkEnd w:id="0"/>
    </w:p>
    <w:p w:rsidR="003F2BF9" w:rsidRDefault="003F2BF9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443F43" w:rsidRDefault="00B63E73" w:rsidP="00443F43">
      <w:pPr>
        <w:pStyle w:val="Corpodetexto3"/>
        <w:spacing w:after="0"/>
        <w:rPr>
          <w:rFonts w:cs="Tahoma"/>
          <w:i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</w:t>
      </w:r>
      <w:r w:rsidR="00443F43">
        <w:rPr>
          <w:rFonts w:cs="Tahoma"/>
          <w:b/>
          <w:bCs/>
          <w:sz w:val="24"/>
          <w:szCs w:val="24"/>
        </w:rPr>
        <w:t xml:space="preserve"> – </w:t>
      </w:r>
      <w:r w:rsidR="00443F43">
        <w:rPr>
          <w:rFonts w:cs="Tahoma"/>
          <w:b/>
          <w:sz w:val="24"/>
          <w:szCs w:val="24"/>
        </w:rPr>
        <w:t xml:space="preserve">PL 1464/2013, </w:t>
      </w:r>
      <w:r w:rsidR="00443F43">
        <w:rPr>
          <w:rFonts w:cs="Tahoma"/>
          <w:sz w:val="24"/>
          <w:szCs w:val="24"/>
        </w:rPr>
        <w:t>de autoria da Deputada Celina Leão,</w:t>
      </w:r>
      <w:r w:rsidR="00443F43">
        <w:rPr>
          <w:rFonts w:cs="Tahoma"/>
          <w:b/>
          <w:sz w:val="24"/>
          <w:szCs w:val="24"/>
        </w:rPr>
        <w:t xml:space="preserve"> </w:t>
      </w:r>
      <w:r w:rsidR="00443F43">
        <w:rPr>
          <w:rFonts w:cs="Tahoma"/>
          <w:sz w:val="24"/>
          <w:szCs w:val="24"/>
        </w:rPr>
        <w:t>que “estabelece regras para a divulgação, orientação e tratamento da patologia Síndrome de Diógenes, conhecida como Acumulação Compulsiva e dá outras providências”.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821262" w:rsidRDefault="00821262" w:rsidP="00821262">
      <w:pPr>
        <w:pStyle w:val="Corpodetexto3"/>
        <w:spacing w:after="0"/>
        <w:rPr>
          <w:rFonts w:cs="Tahoma"/>
          <w:b/>
          <w:bCs/>
          <w:sz w:val="24"/>
          <w:szCs w:val="24"/>
          <w:highlight w:val="yellow"/>
        </w:rPr>
      </w:pPr>
    </w:p>
    <w:p w:rsidR="00821262" w:rsidRPr="0007708E" w:rsidRDefault="00B63E73" w:rsidP="00821262">
      <w:pPr>
        <w:pStyle w:val="Corpodetexto3"/>
        <w:spacing w:after="0"/>
        <w:rPr>
          <w:rFonts w:cs="Tahoma"/>
          <w:i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4</w:t>
      </w:r>
      <w:r w:rsidR="00821262" w:rsidRPr="0007708E">
        <w:rPr>
          <w:rFonts w:cs="Tahoma"/>
          <w:b/>
          <w:bCs/>
          <w:sz w:val="24"/>
          <w:szCs w:val="24"/>
        </w:rPr>
        <w:t xml:space="preserve"> – </w:t>
      </w:r>
      <w:r w:rsidR="00821262" w:rsidRPr="0007708E">
        <w:rPr>
          <w:rFonts w:cs="Tahoma"/>
          <w:b/>
          <w:sz w:val="24"/>
          <w:szCs w:val="24"/>
        </w:rPr>
        <w:t xml:space="preserve">PL 1496/2013, </w:t>
      </w:r>
      <w:r w:rsidR="00821262" w:rsidRPr="0007708E">
        <w:rPr>
          <w:rFonts w:cs="Tahoma"/>
          <w:sz w:val="24"/>
          <w:szCs w:val="24"/>
        </w:rPr>
        <w:t xml:space="preserve">de autoria </w:t>
      </w:r>
      <w:r w:rsidR="006257E2" w:rsidRPr="0007708E">
        <w:rPr>
          <w:rFonts w:cs="Tahoma"/>
          <w:sz w:val="24"/>
          <w:szCs w:val="24"/>
        </w:rPr>
        <w:t>da Deputada Eliana Pedrosa</w:t>
      </w:r>
      <w:r w:rsidR="00821262" w:rsidRPr="0007708E">
        <w:rPr>
          <w:rFonts w:cs="Tahoma"/>
          <w:sz w:val="24"/>
          <w:szCs w:val="24"/>
        </w:rPr>
        <w:t>,</w:t>
      </w:r>
      <w:r w:rsidR="00821262" w:rsidRPr="0007708E">
        <w:rPr>
          <w:rFonts w:cs="Tahoma"/>
          <w:b/>
          <w:sz w:val="24"/>
          <w:szCs w:val="24"/>
        </w:rPr>
        <w:t xml:space="preserve"> </w:t>
      </w:r>
      <w:r w:rsidR="00821262" w:rsidRPr="0007708E">
        <w:rPr>
          <w:rFonts w:cs="Tahoma"/>
          <w:sz w:val="24"/>
          <w:szCs w:val="24"/>
        </w:rPr>
        <w:t>que “</w:t>
      </w:r>
      <w:r w:rsidR="006A0BB1" w:rsidRPr="0007708E">
        <w:rPr>
          <w:rFonts w:cs="Tahoma"/>
          <w:sz w:val="24"/>
          <w:szCs w:val="24"/>
        </w:rPr>
        <w:t xml:space="preserve">concede redução da base de cálculo do </w:t>
      </w:r>
      <w:r w:rsidR="0007708E" w:rsidRPr="0007708E">
        <w:rPr>
          <w:rFonts w:cs="Tahoma"/>
          <w:sz w:val="24"/>
          <w:szCs w:val="24"/>
        </w:rPr>
        <w:t>I</w:t>
      </w:r>
      <w:r w:rsidR="006A0BB1" w:rsidRPr="0007708E">
        <w:rPr>
          <w:rFonts w:cs="Tahoma"/>
          <w:sz w:val="24"/>
          <w:szCs w:val="24"/>
        </w:rPr>
        <w:t>mpo</w:t>
      </w:r>
      <w:r w:rsidR="00D32EB8" w:rsidRPr="0007708E">
        <w:rPr>
          <w:rFonts w:cs="Tahoma"/>
          <w:sz w:val="24"/>
          <w:szCs w:val="24"/>
        </w:rPr>
        <w:t xml:space="preserve">sto sobre </w:t>
      </w:r>
      <w:r w:rsidR="0007708E" w:rsidRPr="0007708E">
        <w:rPr>
          <w:rFonts w:cs="Tahoma"/>
          <w:sz w:val="24"/>
          <w:szCs w:val="24"/>
        </w:rPr>
        <w:t>S</w:t>
      </w:r>
      <w:r w:rsidR="00D32EB8" w:rsidRPr="0007708E">
        <w:rPr>
          <w:rFonts w:cs="Tahoma"/>
          <w:sz w:val="24"/>
          <w:szCs w:val="24"/>
        </w:rPr>
        <w:t xml:space="preserve">erviços de </w:t>
      </w:r>
      <w:r w:rsidR="0007708E" w:rsidRPr="0007708E">
        <w:rPr>
          <w:rFonts w:cs="Tahoma"/>
          <w:sz w:val="24"/>
          <w:szCs w:val="24"/>
        </w:rPr>
        <w:t>Q</w:t>
      </w:r>
      <w:r w:rsidR="00D32EB8" w:rsidRPr="0007708E">
        <w:rPr>
          <w:rFonts w:cs="Tahoma"/>
          <w:sz w:val="24"/>
          <w:szCs w:val="24"/>
        </w:rPr>
        <w:t>ualquer N</w:t>
      </w:r>
      <w:r w:rsidR="006A0BB1" w:rsidRPr="0007708E">
        <w:rPr>
          <w:rFonts w:cs="Tahoma"/>
          <w:sz w:val="24"/>
          <w:szCs w:val="24"/>
        </w:rPr>
        <w:t>atureza</w:t>
      </w:r>
      <w:r w:rsidR="0007708E" w:rsidRPr="0007708E">
        <w:rPr>
          <w:rFonts w:cs="Tahoma"/>
          <w:sz w:val="24"/>
          <w:szCs w:val="24"/>
        </w:rPr>
        <w:t xml:space="preserve"> – </w:t>
      </w:r>
      <w:r w:rsidR="00D32EB8" w:rsidRPr="0007708E">
        <w:rPr>
          <w:rFonts w:cs="Tahoma"/>
          <w:sz w:val="24"/>
          <w:szCs w:val="24"/>
        </w:rPr>
        <w:t>ISS</w:t>
      </w:r>
      <w:r w:rsidR="0007708E" w:rsidRPr="0007708E">
        <w:rPr>
          <w:rFonts w:cs="Tahoma"/>
          <w:sz w:val="24"/>
          <w:szCs w:val="24"/>
        </w:rPr>
        <w:t xml:space="preserve"> </w:t>
      </w:r>
      <w:r w:rsidR="006A0BB1" w:rsidRPr="0007708E">
        <w:rPr>
          <w:rFonts w:cs="Tahoma"/>
          <w:sz w:val="24"/>
          <w:szCs w:val="24"/>
        </w:rPr>
        <w:t>incidente na prestação de serviços que especifica</w:t>
      </w:r>
      <w:r w:rsidR="00821262" w:rsidRPr="0007708E">
        <w:rPr>
          <w:rFonts w:cs="Tahoma"/>
          <w:sz w:val="24"/>
          <w:szCs w:val="24"/>
        </w:rPr>
        <w:t>”.</w:t>
      </w:r>
    </w:p>
    <w:p w:rsidR="00821262" w:rsidRPr="0007708E" w:rsidRDefault="00821262" w:rsidP="0082126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7708E">
        <w:rPr>
          <w:rFonts w:ascii="Tahoma" w:hAnsi="Tahoma" w:cs="Tahoma"/>
          <w:b/>
          <w:bCs/>
          <w:sz w:val="24"/>
          <w:szCs w:val="24"/>
        </w:rPr>
        <w:t>RELATORIA:</w:t>
      </w:r>
      <w:r w:rsidRPr="0007708E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821262" w:rsidRDefault="00821262" w:rsidP="00821262">
      <w:pPr>
        <w:pStyle w:val="Corpodetexto3"/>
        <w:spacing w:after="0"/>
        <w:rPr>
          <w:rFonts w:cs="Tahoma"/>
          <w:b/>
          <w:bCs/>
          <w:sz w:val="24"/>
          <w:szCs w:val="24"/>
        </w:rPr>
      </w:pPr>
      <w:r w:rsidRPr="0007708E">
        <w:rPr>
          <w:rFonts w:cs="Tahoma"/>
          <w:b/>
          <w:bCs/>
          <w:sz w:val="24"/>
          <w:szCs w:val="24"/>
        </w:rPr>
        <w:t>PARECER:</w:t>
      </w:r>
      <w:r w:rsidRPr="0007708E">
        <w:rPr>
          <w:rFonts w:cs="Tahoma"/>
          <w:b/>
          <w:bCs/>
          <w:sz w:val="24"/>
          <w:szCs w:val="24"/>
        </w:rPr>
        <w:tab/>
        <w:t>Admissibilidade</w:t>
      </w:r>
    </w:p>
    <w:p w:rsidR="00E06B24" w:rsidRDefault="00E06B24" w:rsidP="00E06B24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06B24" w:rsidRPr="0007708E" w:rsidRDefault="00B63E73" w:rsidP="00E06B24">
      <w:pPr>
        <w:pStyle w:val="Corpodetexto3"/>
        <w:spacing w:after="0"/>
        <w:rPr>
          <w:rFonts w:cs="Tahoma"/>
          <w:i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5</w:t>
      </w:r>
      <w:r w:rsidR="00E06B24" w:rsidRPr="0007708E">
        <w:rPr>
          <w:rFonts w:cs="Tahoma"/>
          <w:b/>
          <w:bCs/>
          <w:sz w:val="24"/>
          <w:szCs w:val="24"/>
        </w:rPr>
        <w:t xml:space="preserve"> – </w:t>
      </w:r>
      <w:r w:rsidR="00E06B24" w:rsidRPr="0007708E">
        <w:rPr>
          <w:rFonts w:cs="Tahoma"/>
          <w:b/>
          <w:sz w:val="24"/>
          <w:szCs w:val="24"/>
        </w:rPr>
        <w:t xml:space="preserve">PL 1522/2013, </w:t>
      </w:r>
      <w:r w:rsidR="00E06B24" w:rsidRPr="0007708E">
        <w:rPr>
          <w:rFonts w:cs="Tahoma"/>
          <w:sz w:val="24"/>
          <w:szCs w:val="24"/>
        </w:rPr>
        <w:t xml:space="preserve">de autoria do Deputado </w:t>
      </w:r>
      <w:proofErr w:type="spellStart"/>
      <w:r w:rsidR="00E06B24" w:rsidRPr="0007708E">
        <w:rPr>
          <w:rFonts w:cs="Tahoma"/>
          <w:sz w:val="24"/>
          <w:szCs w:val="24"/>
        </w:rPr>
        <w:t>R</w:t>
      </w:r>
      <w:r w:rsidR="0007708E" w:rsidRPr="0007708E">
        <w:rPr>
          <w:rFonts w:cs="Tahoma"/>
          <w:sz w:val="24"/>
          <w:szCs w:val="24"/>
        </w:rPr>
        <w:t>ô</w:t>
      </w:r>
      <w:r w:rsidR="00E06B24" w:rsidRPr="0007708E">
        <w:rPr>
          <w:rFonts w:cs="Tahoma"/>
          <w:sz w:val="24"/>
          <w:szCs w:val="24"/>
        </w:rPr>
        <w:t>ney</w:t>
      </w:r>
      <w:proofErr w:type="spellEnd"/>
      <w:r w:rsidR="00E06B24" w:rsidRPr="0007708E">
        <w:rPr>
          <w:rFonts w:cs="Tahoma"/>
          <w:sz w:val="24"/>
          <w:szCs w:val="24"/>
        </w:rPr>
        <w:t xml:space="preserve"> </w:t>
      </w:r>
      <w:proofErr w:type="spellStart"/>
      <w:r w:rsidR="00E06B24" w:rsidRPr="0007708E">
        <w:rPr>
          <w:rFonts w:cs="Tahoma"/>
          <w:sz w:val="24"/>
          <w:szCs w:val="24"/>
        </w:rPr>
        <w:t>Nemer</w:t>
      </w:r>
      <w:proofErr w:type="spellEnd"/>
      <w:r w:rsidR="00E06B24" w:rsidRPr="0007708E">
        <w:rPr>
          <w:rFonts w:cs="Tahoma"/>
          <w:sz w:val="24"/>
          <w:szCs w:val="24"/>
        </w:rPr>
        <w:t>,</w:t>
      </w:r>
      <w:r w:rsidR="00E06B24" w:rsidRPr="0007708E">
        <w:rPr>
          <w:rFonts w:cs="Tahoma"/>
          <w:b/>
          <w:sz w:val="24"/>
          <w:szCs w:val="24"/>
        </w:rPr>
        <w:t xml:space="preserve"> </w:t>
      </w:r>
      <w:r w:rsidR="00E06B24" w:rsidRPr="0007708E">
        <w:rPr>
          <w:rFonts w:cs="Tahoma"/>
          <w:sz w:val="24"/>
          <w:szCs w:val="24"/>
        </w:rPr>
        <w:t>que “dispõe sobre o Programa de Prevenção e Controle do diabetes nas crianças e adolescentes nas creches e escolas da Rede Pública de E</w:t>
      </w:r>
      <w:r w:rsidR="00DE2C3A" w:rsidRPr="0007708E">
        <w:rPr>
          <w:rFonts w:cs="Tahoma"/>
          <w:sz w:val="24"/>
          <w:szCs w:val="24"/>
        </w:rPr>
        <w:t>nsino do Distrito Federal</w:t>
      </w:r>
      <w:r w:rsidR="00E06B24" w:rsidRPr="0007708E">
        <w:rPr>
          <w:rFonts w:cs="Tahoma"/>
          <w:sz w:val="24"/>
          <w:szCs w:val="24"/>
        </w:rPr>
        <w:t>”.</w:t>
      </w:r>
    </w:p>
    <w:p w:rsidR="00E06B24" w:rsidRPr="0007708E" w:rsidRDefault="00E06B24" w:rsidP="00E06B2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7708E">
        <w:rPr>
          <w:rFonts w:ascii="Tahoma" w:hAnsi="Tahoma" w:cs="Tahoma"/>
          <w:b/>
          <w:bCs/>
          <w:sz w:val="24"/>
          <w:szCs w:val="24"/>
        </w:rPr>
        <w:lastRenderedPageBreak/>
        <w:t>RELATORIA:</w:t>
      </w:r>
      <w:r w:rsidRPr="0007708E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443F43" w:rsidRDefault="00E06B24" w:rsidP="00E06B24">
      <w:pPr>
        <w:pStyle w:val="Corpodetexto3"/>
        <w:spacing w:after="0"/>
        <w:rPr>
          <w:rFonts w:cs="Tahoma"/>
          <w:b/>
          <w:bCs/>
          <w:sz w:val="24"/>
          <w:szCs w:val="24"/>
        </w:rPr>
      </w:pPr>
      <w:r w:rsidRPr="0007708E">
        <w:rPr>
          <w:rFonts w:cs="Tahoma"/>
          <w:b/>
          <w:bCs/>
          <w:sz w:val="24"/>
          <w:szCs w:val="24"/>
        </w:rPr>
        <w:t>PARECER:</w:t>
      </w:r>
      <w:r w:rsidRPr="0007708E">
        <w:rPr>
          <w:rFonts w:cs="Tahoma"/>
          <w:b/>
          <w:bCs/>
          <w:sz w:val="24"/>
          <w:szCs w:val="24"/>
        </w:rPr>
        <w:tab/>
        <w:t>Admissibilidade</w:t>
      </w:r>
    </w:p>
    <w:p w:rsidR="00E06B24" w:rsidRDefault="00E06B24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443F43" w:rsidRDefault="00B63E73" w:rsidP="00443F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6</w:t>
      </w:r>
      <w:r w:rsidR="00443F43">
        <w:rPr>
          <w:rFonts w:cs="Tahoma"/>
          <w:b/>
          <w:bCs/>
          <w:sz w:val="24"/>
          <w:szCs w:val="24"/>
        </w:rPr>
        <w:t xml:space="preserve"> – </w:t>
      </w:r>
      <w:r w:rsidR="00443F43">
        <w:rPr>
          <w:rFonts w:cs="Tahoma"/>
          <w:b/>
          <w:sz w:val="24"/>
          <w:szCs w:val="24"/>
        </w:rPr>
        <w:t xml:space="preserve">PL 1183/2012, </w:t>
      </w:r>
      <w:r w:rsidR="00443F43">
        <w:rPr>
          <w:rFonts w:cs="Tahoma"/>
          <w:sz w:val="24"/>
          <w:szCs w:val="24"/>
        </w:rPr>
        <w:t>de autoria da Deputada Luzia de Paula,</w:t>
      </w:r>
      <w:r w:rsidR="00443F43">
        <w:rPr>
          <w:rFonts w:cs="Tahoma"/>
          <w:b/>
          <w:sz w:val="24"/>
          <w:szCs w:val="24"/>
        </w:rPr>
        <w:t xml:space="preserve"> </w:t>
      </w:r>
      <w:r w:rsidR="00443F43">
        <w:rPr>
          <w:rFonts w:cs="Tahoma"/>
          <w:sz w:val="24"/>
          <w:szCs w:val="24"/>
        </w:rPr>
        <w:t>que “estabelece regras sobre descarte de medicamentos</w:t>
      </w:r>
      <w:r w:rsidR="006B7EB1">
        <w:rPr>
          <w:rFonts w:cs="Tahoma"/>
          <w:sz w:val="24"/>
          <w:szCs w:val="24"/>
        </w:rPr>
        <w:t>,</w:t>
      </w:r>
      <w:r w:rsidR="00443F43">
        <w:rPr>
          <w:rFonts w:cs="Tahoma"/>
          <w:sz w:val="24"/>
          <w:szCs w:val="24"/>
        </w:rPr>
        <w:t xml:space="preserve"> como medida de proteção ao meio ambiente e à saúde pública e dá outras providências”.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443F43" w:rsidRDefault="00443F43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1E4311" w:rsidRDefault="00B63E73" w:rsidP="001E4311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7</w:t>
      </w:r>
      <w:r w:rsidR="001E4311">
        <w:rPr>
          <w:rFonts w:cs="Tahoma"/>
          <w:b/>
          <w:bCs/>
          <w:sz w:val="24"/>
          <w:szCs w:val="24"/>
        </w:rPr>
        <w:t xml:space="preserve"> – </w:t>
      </w:r>
      <w:r w:rsidR="001E4311">
        <w:rPr>
          <w:rFonts w:cs="Tahoma"/>
          <w:b/>
          <w:sz w:val="24"/>
          <w:szCs w:val="24"/>
        </w:rPr>
        <w:t xml:space="preserve">PL 1422/2013, </w:t>
      </w:r>
      <w:r w:rsidR="001E4311">
        <w:rPr>
          <w:rFonts w:cs="Tahoma"/>
          <w:sz w:val="24"/>
          <w:szCs w:val="24"/>
        </w:rPr>
        <w:t>de autoria do Deputado Robério Negreiros,</w:t>
      </w:r>
      <w:r w:rsidR="001E4311">
        <w:rPr>
          <w:rFonts w:cs="Tahoma"/>
          <w:b/>
          <w:sz w:val="24"/>
          <w:szCs w:val="24"/>
        </w:rPr>
        <w:t xml:space="preserve"> </w:t>
      </w:r>
      <w:r w:rsidR="001E4311">
        <w:rPr>
          <w:rFonts w:cs="Tahoma"/>
          <w:sz w:val="24"/>
          <w:szCs w:val="24"/>
        </w:rPr>
        <w:t>que “</w:t>
      </w:r>
      <w:r w:rsidR="001E4311" w:rsidRPr="001E4311">
        <w:rPr>
          <w:rFonts w:cs="Tahoma"/>
          <w:sz w:val="24"/>
          <w:szCs w:val="24"/>
        </w:rPr>
        <w:t xml:space="preserve">altera a Lei Distrital nº 5.089, de 25 de março de 2013, que </w:t>
      </w:r>
      <w:r w:rsidR="001E4311" w:rsidRPr="001E4311">
        <w:rPr>
          <w:rFonts w:cs="Tahoma"/>
          <w:i/>
          <w:sz w:val="24"/>
          <w:szCs w:val="24"/>
        </w:rPr>
        <w:t xml:space="preserve">proíbe a cobrança de valores adicionais - sobretaxa para matrícula ou mensalidade de estudantes portadores de síndrome de </w:t>
      </w:r>
      <w:r w:rsidR="001E4311">
        <w:rPr>
          <w:rFonts w:cs="Tahoma"/>
          <w:i/>
          <w:sz w:val="24"/>
          <w:szCs w:val="24"/>
        </w:rPr>
        <w:t>D</w:t>
      </w:r>
      <w:r w:rsidR="001E4311" w:rsidRPr="001E4311">
        <w:rPr>
          <w:rFonts w:cs="Tahoma"/>
          <w:i/>
          <w:sz w:val="24"/>
          <w:szCs w:val="24"/>
        </w:rPr>
        <w:t>own, autismo, transtorno invasivo do desenvolvimento ou outras síndromes e dá outras providências</w:t>
      </w:r>
      <w:r w:rsidR="001E4311">
        <w:rPr>
          <w:rFonts w:cs="Tahoma"/>
          <w:sz w:val="24"/>
          <w:szCs w:val="24"/>
        </w:rPr>
        <w:t>”.</w:t>
      </w:r>
    </w:p>
    <w:p w:rsidR="001E4311" w:rsidRDefault="001E4311" w:rsidP="001E431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1E4311" w:rsidRDefault="001E4311" w:rsidP="001E431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Admissibilidade na forma da emenda nº 3 (substitutivo) – CCJ, rejeitadas as emendas nº 1 e nº 2 – CESC </w:t>
      </w:r>
    </w:p>
    <w:p w:rsidR="001E4311" w:rsidRDefault="001E4311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443F43" w:rsidRDefault="00B63E73" w:rsidP="00443F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8</w:t>
      </w:r>
      <w:r w:rsidR="00443F43">
        <w:rPr>
          <w:rFonts w:cs="Tahoma"/>
          <w:b/>
          <w:bCs/>
          <w:sz w:val="24"/>
          <w:szCs w:val="24"/>
        </w:rPr>
        <w:t xml:space="preserve"> – </w:t>
      </w:r>
      <w:r w:rsidR="00443F43">
        <w:rPr>
          <w:rFonts w:cs="Tahoma"/>
          <w:b/>
          <w:sz w:val="24"/>
          <w:szCs w:val="24"/>
        </w:rPr>
        <w:t xml:space="preserve">PL 1664/2013, </w:t>
      </w:r>
      <w:r w:rsidR="00443F43">
        <w:rPr>
          <w:rFonts w:cs="Tahoma"/>
          <w:sz w:val="24"/>
          <w:szCs w:val="24"/>
        </w:rPr>
        <w:t>de autoria do Deputado Robério Negreiros,</w:t>
      </w:r>
      <w:r w:rsidR="00443F43">
        <w:rPr>
          <w:rFonts w:cs="Tahoma"/>
          <w:b/>
          <w:sz w:val="24"/>
          <w:szCs w:val="24"/>
        </w:rPr>
        <w:t xml:space="preserve"> </w:t>
      </w:r>
      <w:r w:rsidR="00443F43">
        <w:rPr>
          <w:rFonts w:cs="Tahoma"/>
          <w:sz w:val="24"/>
          <w:szCs w:val="24"/>
        </w:rPr>
        <w:t>que “institui o Dia do Procurador Legislativo”.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443F43" w:rsidRDefault="00443F43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443F43" w:rsidRDefault="00B63E73" w:rsidP="00443F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9</w:t>
      </w:r>
      <w:r w:rsidR="00443F43">
        <w:rPr>
          <w:rFonts w:cs="Tahoma"/>
          <w:b/>
          <w:bCs/>
          <w:sz w:val="24"/>
          <w:szCs w:val="24"/>
        </w:rPr>
        <w:t xml:space="preserve"> – </w:t>
      </w:r>
      <w:r w:rsidR="00443F43">
        <w:rPr>
          <w:rFonts w:cs="Tahoma"/>
          <w:b/>
          <w:sz w:val="24"/>
          <w:szCs w:val="24"/>
        </w:rPr>
        <w:t xml:space="preserve">PL 1739/2013, </w:t>
      </w:r>
      <w:r w:rsidR="00443F43">
        <w:rPr>
          <w:rFonts w:cs="Tahoma"/>
          <w:sz w:val="24"/>
          <w:szCs w:val="24"/>
        </w:rPr>
        <w:t xml:space="preserve">de autoria do Deputado </w:t>
      </w:r>
      <w:proofErr w:type="spellStart"/>
      <w:r w:rsidR="00443F43">
        <w:rPr>
          <w:rFonts w:cs="Tahoma"/>
          <w:sz w:val="24"/>
          <w:szCs w:val="24"/>
        </w:rPr>
        <w:t>Wasny</w:t>
      </w:r>
      <w:proofErr w:type="spellEnd"/>
      <w:r w:rsidR="00443F43">
        <w:rPr>
          <w:rFonts w:cs="Tahoma"/>
          <w:sz w:val="24"/>
          <w:szCs w:val="24"/>
        </w:rPr>
        <w:t xml:space="preserve"> de </w:t>
      </w:r>
      <w:proofErr w:type="spellStart"/>
      <w:r w:rsidR="00443F43">
        <w:rPr>
          <w:rFonts w:cs="Tahoma"/>
          <w:sz w:val="24"/>
          <w:szCs w:val="24"/>
        </w:rPr>
        <w:t>Roure</w:t>
      </w:r>
      <w:proofErr w:type="spellEnd"/>
      <w:r w:rsidR="00443F43">
        <w:rPr>
          <w:rFonts w:cs="Tahoma"/>
          <w:sz w:val="24"/>
          <w:szCs w:val="24"/>
        </w:rPr>
        <w:t>,</w:t>
      </w:r>
      <w:r w:rsidR="00443F43">
        <w:rPr>
          <w:rFonts w:cs="Tahoma"/>
          <w:b/>
          <w:sz w:val="24"/>
          <w:szCs w:val="24"/>
        </w:rPr>
        <w:t xml:space="preserve"> </w:t>
      </w:r>
      <w:r w:rsidR="00443F43">
        <w:rPr>
          <w:rFonts w:cs="Tahoma"/>
          <w:sz w:val="24"/>
          <w:szCs w:val="24"/>
        </w:rPr>
        <w:t>que “inclui no Calendário Oficial de Eventos do Distrito Federal e no Calendário da Secretaria de Estado de Saúde do DF março como o Mês da Tisiologia e Pneumologia”.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Admissibilidade na forma da emenda nº 1 </w:t>
      </w:r>
      <w:r w:rsidR="00C701AF">
        <w:rPr>
          <w:rFonts w:ascii="Tahoma" w:hAnsi="Tahoma" w:cs="Tahoma"/>
          <w:b/>
          <w:bCs/>
          <w:sz w:val="24"/>
          <w:szCs w:val="24"/>
        </w:rPr>
        <w:t xml:space="preserve">(substitutivo) </w:t>
      </w:r>
      <w:r>
        <w:rPr>
          <w:rFonts w:ascii="Tahoma" w:hAnsi="Tahoma" w:cs="Tahoma"/>
          <w:b/>
          <w:bCs/>
          <w:sz w:val="24"/>
          <w:szCs w:val="24"/>
        </w:rPr>
        <w:t xml:space="preserve">– CCJ </w:t>
      </w:r>
    </w:p>
    <w:p w:rsidR="00443F43" w:rsidRDefault="00443F43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443F43" w:rsidRDefault="00B63E73" w:rsidP="00443F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10</w:t>
      </w:r>
      <w:r w:rsidR="00443F43">
        <w:rPr>
          <w:rFonts w:cs="Tahoma"/>
          <w:b/>
          <w:bCs/>
          <w:sz w:val="24"/>
          <w:szCs w:val="24"/>
        </w:rPr>
        <w:t xml:space="preserve"> – </w:t>
      </w:r>
      <w:r w:rsidR="00443F43">
        <w:rPr>
          <w:rFonts w:cs="Tahoma"/>
          <w:b/>
          <w:sz w:val="24"/>
          <w:szCs w:val="24"/>
        </w:rPr>
        <w:t xml:space="preserve">PDL 144/2012, </w:t>
      </w:r>
      <w:r w:rsidR="00443F43">
        <w:rPr>
          <w:rFonts w:cs="Tahoma"/>
          <w:sz w:val="24"/>
          <w:szCs w:val="24"/>
        </w:rPr>
        <w:t xml:space="preserve">de autoria de vários Deputados, que “susta os efeitos das Resoluções Normativas nº 56, de 02 de abril de 2012 e </w:t>
      </w:r>
      <w:r w:rsidR="00155911">
        <w:rPr>
          <w:rFonts w:cs="Tahoma"/>
          <w:sz w:val="24"/>
          <w:szCs w:val="24"/>
        </w:rPr>
        <w:t xml:space="preserve">nº 60, de 30 de julho de 2012, </w:t>
      </w:r>
      <w:r w:rsidR="00443F43">
        <w:rPr>
          <w:rFonts w:cs="Tahoma"/>
          <w:sz w:val="24"/>
          <w:szCs w:val="24"/>
        </w:rPr>
        <w:t>Conselho dos Direitos da Criança e do Adolescente do Distrito Federal”.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Aylton Gomes</w:t>
      </w:r>
    </w:p>
    <w:p w:rsidR="00443F43" w:rsidRDefault="00D8486E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>Inadmissibilidade e, no mérito, pela rejeição</w:t>
      </w:r>
    </w:p>
    <w:p w:rsidR="00443F43" w:rsidRDefault="00443F43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443F43" w:rsidRDefault="00B63E73" w:rsidP="00443F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11</w:t>
      </w:r>
      <w:r w:rsidR="00443F43">
        <w:rPr>
          <w:rFonts w:cs="Tahoma"/>
          <w:b/>
          <w:bCs/>
          <w:sz w:val="24"/>
          <w:szCs w:val="24"/>
        </w:rPr>
        <w:t xml:space="preserve"> – </w:t>
      </w:r>
      <w:r w:rsidR="00443F43">
        <w:rPr>
          <w:rFonts w:cs="Tahoma"/>
          <w:b/>
          <w:sz w:val="24"/>
          <w:szCs w:val="24"/>
        </w:rPr>
        <w:t xml:space="preserve">PDL 245/2013, </w:t>
      </w:r>
      <w:r w:rsidR="00443F43">
        <w:rPr>
          <w:rFonts w:cs="Tahoma"/>
          <w:sz w:val="24"/>
          <w:szCs w:val="24"/>
        </w:rPr>
        <w:t xml:space="preserve">de autoria do Deputado </w:t>
      </w:r>
      <w:proofErr w:type="spellStart"/>
      <w:r w:rsidR="00443F43">
        <w:rPr>
          <w:rFonts w:cs="Tahoma"/>
          <w:sz w:val="24"/>
          <w:szCs w:val="24"/>
        </w:rPr>
        <w:t>Wasny</w:t>
      </w:r>
      <w:proofErr w:type="spellEnd"/>
      <w:r w:rsidR="00443F43">
        <w:rPr>
          <w:rFonts w:cs="Tahoma"/>
          <w:sz w:val="24"/>
          <w:szCs w:val="24"/>
        </w:rPr>
        <w:t xml:space="preserve"> de </w:t>
      </w:r>
      <w:proofErr w:type="spellStart"/>
      <w:r w:rsidR="00443F43">
        <w:rPr>
          <w:rFonts w:cs="Tahoma"/>
          <w:sz w:val="24"/>
          <w:szCs w:val="24"/>
        </w:rPr>
        <w:t>Roure</w:t>
      </w:r>
      <w:proofErr w:type="spellEnd"/>
      <w:r w:rsidR="00443F43">
        <w:rPr>
          <w:rFonts w:cs="Tahoma"/>
          <w:sz w:val="24"/>
          <w:szCs w:val="24"/>
        </w:rPr>
        <w:t xml:space="preserve">, que “concede o título de Cidadão Honorário de Brasília ao Senhor </w:t>
      </w:r>
      <w:proofErr w:type="spellStart"/>
      <w:r w:rsidR="00443F43">
        <w:rPr>
          <w:rFonts w:cs="Tahoma"/>
          <w:sz w:val="24"/>
          <w:szCs w:val="24"/>
        </w:rPr>
        <w:t>Gercino</w:t>
      </w:r>
      <w:proofErr w:type="spellEnd"/>
      <w:r w:rsidR="00443F43">
        <w:rPr>
          <w:rFonts w:cs="Tahoma"/>
          <w:sz w:val="24"/>
          <w:szCs w:val="24"/>
        </w:rPr>
        <w:t xml:space="preserve"> José da Silva Filho”.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Aylton Gomes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443F43" w:rsidRDefault="00443F43" w:rsidP="00443F43">
      <w:pPr>
        <w:pStyle w:val="Corpodetexto3"/>
        <w:spacing w:after="0"/>
        <w:rPr>
          <w:rFonts w:cs="Tahoma"/>
          <w:b/>
          <w:bCs/>
          <w:sz w:val="24"/>
          <w:szCs w:val="24"/>
          <w:highlight w:val="green"/>
        </w:rPr>
      </w:pPr>
    </w:p>
    <w:p w:rsidR="00443F43" w:rsidRDefault="00F00E7A" w:rsidP="00443F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B63E73">
        <w:rPr>
          <w:rFonts w:cs="Tahoma"/>
          <w:b/>
          <w:bCs/>
          <w:sz w:val="24"/>
          <w:szCs w:val="24"/>
        </w:rPr>
        <w:t>2</w:t>
      </w:r>
      <w:r w:rsidR="00443F43">
        <w:rPr>
          <w:rFonts w:cs="Tahoma"/>
          <w:b/>
          <w:bCs/>
          <w:sz w:val="24"/>
          <w:szCs w:val="24"/>
        </w:rPr>
        <w:t xml:space="preserve"> – </w:t>
      </w:r>
      <w:r w:rsidR="00443F43">
        <w:rPr>
          <w:rFonts w:cs="Tahoma"/>
          <w:b/>
          <w:sz w:val="24"/>
          <w:szCs w:val="24"/>
        </w:rPr>
        <w:t xml:space="preserve">PDL 171/2012, </w:t>
      </w:r>
      <w:r w:rsidR="00443F43">
        <w:rPr>
          <w:rFonts w:cs="Tahoma"/>
          <w:sz w:val="24"/>
          <w:szCs w:val="24"/>
        </w:rPr>
        <w:t xml:space="preserve">de autoria da Deputada Luzia de Paula, que “concede o Título de Cidadão Honorário de Brasília ao Senhor </w:t>
      </w:r>
      <w:proofErr w:type="spellStart"/>
      <w:r w:rsidR="00443F43">
        <w:rPr>
          <w:rFonts w:cs="Tahoma"/>
          <w:sz w:val="24"/>
          <w:szCs w:val="24"/>
        </w:rPr>
        <w:t>Demetrius</w:t>
      </w:r>
      <w:proofErr w:type="spellEnd"/>
      <w:r w:rsidR="00443F43">
        <w:rPr>
          <w:rFonts w:cs="Tahoma"/>
          <w:sz w:val="24"/>
          <w:szCs w:val="24"/>
        </w:rPr>
        <w:t xml:space="preserve"> </w:t>
      </w:r>
      <w:proofErr w:type="spellStart"/>
      <w:r w:rsidR="00443F43">
        <w:rPr>
          <w:rFonts w:cs="Tahoma"/>
          <w:sz w:val="24"/>
          <w:szCs w:val="24"/>
        </w:rPr>
        <w:t>Galinos</w:t>
      </w:r>
      <w:proofErr w:type="spellEnd"/>
      <w:r w:rsidR="00443F43">
        <w:rPr>
          <w:rFonts w:cs="Tahoma"/>
          <w:sz w:val="24"/>
          <w:szCs w:val="24"/>
        </w:rPr>
        <w:t xml:space="preserve"> </w:t>
      </w:r>
      <w:proofErr w:type="spellStart"/>
      <w:r w:rsidR="00443F43">
        <w:rPr>
          <w:rFonts w:cs="Tahoma"/>
          <w:sz w:val="24"/>
          <w:szCs w:val="24"/>
        </w:rPr>
        <w:t>Contoyannis</w:t>
      </w:r>
      <w:proofErr w:type="spellEnd"/>
      <w:r w:rsidR="00443F43">
        <w:rPr>
          <w:rFonts w:cs="Tahoma"/>
          <w:sz w:val="24"/>
          <w:szCs w:val="24"/>
        </w:rPr>
        <w:t>”.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B14676" w:rsidRPr="00C43C1C" w:rsidRDefault="00443F43" w:rsidP="00D848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B14676" w:rsidRDefault="00B14676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55529" w:rsidRPr="00C43C1C" w:rsidRDefault="00355529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Paulo Eduardo Pinto de Almeida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>º 16755-10</w:t>
      </w:r>
    </w:p>
    <w:sectPr w:rsidR="00197EB8" w:rsidRPr="00C43C1C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B1" w:rsidRDefault="006A0BB1" w:rsidP="003B0573">
      <w:pPr>
        <w:spacing w:after="0" w:line="240" w:lineRule="auto"/>
      </w:pPr>
      <w:r>
        <w:separator/>
      </w:r>
    </w:p>
  </w:endnote>
  <w:endnote w:type="continuationSeparator" w:id="0">
    <w:p w:rsidR="006A0BB1" w:rsidRDefault="006A0BB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B1" w:rsidRDefault="006A0BB1" w:rsidP="003B0573">
      <w:pPr>
        <w:spacing w:after="0" w:line="240" w:lineRule="auto"/>
      </w:pPr>
      <w:r>
        <w:separator/>
      </w:r>
    </w:p>
  </w:footnote>
  <w:footnote w:type="continuationSeparator" w:id="0">
    <w:p w:rsidR="006A0BB1" w:rsidRDefault="006A0BB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6A0BB1" w:rsidRPr="00412F43" w:rsidTr="00412F43">
      <w:tc>
        <w:tcPr>
          <w:tcW w:w="9209" w:type="dxa"/>
        </w:tcPr>
        <w:p w:rsidR="006A0BB1" w:rsidRPr="00B60B0A" w:rsidRDefault="006A0BB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6A0BB1" w:rsidRPr="002304C7" w:rsidRDefault="006A0BB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E2E"/>
    <w:rsid w:val="0072494D"/>
    <w:rsid w:val="0072557B"/>
    <w:rsid w:val="007257C6"/>
    <w:rsid w:val="00730779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AD4"/>
    <w:rsid w:val="008E5C46"/>
    <w:rsid w:val="008F01C6"/>
    <w:rsid w:val="008F1CDC"/>
    <w:rsid w:val="008F34EE"/>
    <w:rsid w:val="008F3AAB"/>
    <w:rsid w:val="008F3B93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10CF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657"/>
    <w:rsid w:val="00AE2E5A"/>
    <w:rsid w:val="00AE44A5"/>
    <w:rsid w:val="00AE4505"/>
    <w:rsid w:val="00AE65EC"/>
    <w:rsid w:val="00AE6B68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D0F05"/>
    <w:rsid w:val="00BD1BBC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2A46"/>
    <w:rsid w:val="00DA4B3C"/>
    <w:rsid w:val="00DA590C"/>
    <w:rsid w:val="00DA6BD1"/>
    <w:rsid w:val="00DA6DB8"/>
    <w:rsid w:val="00DB02F9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5556"/>
    <w:rsid w:val="00E956AD"/>
    <w:rsid w:val="00E972E7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C0D81"/>
    <w:rsid w:val="00EC0E25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3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B9BF-D7B6-4FF3-9F32-ACAC99D8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597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Paulo Eduardo Pinto de Almeida</cp:lastModifiedBy>
  <cp:revision>14</cp:revision>
  <cp:lastPrinted>2014-07-31T19:16:00Z</cp:lastPrinted>
  <dcterms:created xsi:type="dcterms:W3CDTF">2014-08-05T15:31:00Z</dcterms:created>
  <dcterms:modified xsi:type="dcterms:W3CDTF">2014-08-07T13:25:00Z</dcterms:modified>
</cp:coreProperties>
</file>