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24" w:rsidRPr="006E7BF5" w:rsidRDefault="00801A24" w:rsidP="00E83C6F">
      <w:pPr>
        <w:widowControl w:val="0"/>
        <w:tabs>
          <w:tab w:val="left" w:pos="0"/>
        </w:tabs>
        <w:autoSpaceDE w:val="0"/>
        <w:autoSpaceDN w:val="0"/>
        <w:adjustRightInd w:val="0"/>
        <w:spacing w:after="0" w:line="240" w:lineRule="auto"/>
        <w:jc w:val="both"/>
        <w:rPr>
          <w:rFonts w:ascii="Tahoma" w:hAnsi="Tahoma" w:cs="Tahoma"/>
          <w:b/>
          <w:bCs/>
          <w:color w:val="000000"/>
        </w:rPr>
      </w:pPr>
      <w:bookmarkStart w:id="0" w:name="_GoBack"/>
      <w:bookmarkEnd w:id="0"/>
      <w:r w:rsidRPr="006E7BF5">
        <w:rPr>
          <w:rFonts w:ascii="Tahoma" w:hAnsi="Tahoma" w:cs="Tahoma"/>
          <w:b/>
          <w:bCs/>
          <w:color w:val="000000"/>
        </w:rPr>
        <w:t xml:space="preserve">PAUTA DA </w:t>
      </w:r>
      <w:r w:rsidR="00BF11E1">
        <w:rPr>
          <w:rFonts w:ascii="Tahoma" w:hAnsi="Tahoma" w:cs="Tahoma"/>
          <w:b/>
          <w:bCs/>
          <w:color w:val="000000"/>
        </w:rPr>
        <w:t>2</w:t>
      </w:r>
      <w:r w:rsidR="00624B4F">
        <w:rPr>
          <w:rFonts w:ascii="Tahoma" w:hAnsi="Tahoma" w:cs="Tahoma"/>
          <w:b/>
          <w:bCs/>
          <w:color w:val="000000"/>
        </w:rPr>
        <w:t>ª</w:t>
      </w:r>
      <w:r w:rsidRPr="006E7BF5">
        <w:rPr>
          <w:rFonts w:ascii="Tahoma" w:hAnsi="Tahoma" w:cs="Tahoma"/>
          <w:b/>
          <w:bCs/>
          <w:color w:val="000000"/>
        </w:rPr>
        <w:t xml:space="preserve"> REUNIÃO ORDINÁRIA DA </w:t>
      </w:r>
      <w:r w:rsidR="006247A9">
        <w:rPr>
          <w:rFonts w:ascii="Tahoma" w:hAnsi="Tahoma" w:cs="Tahoma"/>
          <w:b/>
          <w:bCs/>
          <w:color w:val="000000"/>
        </w:rPr>
        <w:t>SEGUNDA</w:t>
      </w:r>
      <w:r w:rsidRPr="006E7BF5">
        <w:rPr>
          <w:rFonts w:ascii="Tahoma" w:hAnsi="Tahoma" w:cs="Tahoma"/>
          <w:b/>
          <w:bCs/>
          <w:color w:val="000000"/>
        </w:rPr>
        <w:t xml:space="preserve"> SESSÃO LEGISLATIVA DA </w:t>
      </w:r>
      <w:r w:rsidR="006E7BF5" w:rsidRPr="006E7BF5">
        <w:rPr>
          <w:rFonts w:ascii="Tahoma" w:hAnsi="Tahoma" w:cs="Tahoma"/>
          <w:b/>
          <w:bCs/>
          <w:color w:val="000000"/>
        </w:rPr>
        <w:t xml:space="preserve">SÉTIMA </w:t>
      </w:r>
      <w:r w:rsidRPr="006E7BF5">
        <w:rPr>
          <w:rFonts w:ascii="Tahoma" w:hAnsi="Tahoma" w:cs="Tahoma"/>
          <w:b/>
          <w:bCs/>
          <w:color w:val="000000"/>
        </w:rPr>
        <w:t>LEGISLATURA DA CÂMARA LEGISLATIVA DO DISTRITO FEDERAL</w:t>
      </w:r>
    </w:p>
    <w:p w:rsidR="00801A24" w:rsidRPr="00C43C1C" w:rsidRDefault="00801A24" w:rsidP="00801A24">
      <w:pPr>
        <w:widowControl w:val="0"/>
        <w:tabs>
          <w:tab w:val="left" w:pos="0"/>
        </w:tabs>
        <w:autoSpaceDE w:val="0"/>
        <w:autoSpaceDN w:val="0"/>
        <w:adjustRightInd w:val="0"/>
        <w:spacing w:after="0" w:line="240" w:lineRule="auto"/>
        <w:jc w:val="center"/>
        <w:rPr>
          <w:rFonts w:ascii="Tahoma" w:hAnsi="Tahoma" w:cs="Tahoma"/>
          <w:b/>
          <w:bCs/>
          <w:color w:val="000000"/>
          <w:sz w:val="24"/>
          <w:szCs w:val="24"/>
        </w:rPr>
      </w:pPr>
    </w:p>
    <w:p w:rsidR="00801A24" w:rsidRPr="00C43C1C" w:rsidRDefault="00801A24" w:rsidP="00801A24">
      <w:pPr>
        <w:widowControl w:val="0"/>
        <w:tabs>
          <w:tab w:val="left" w:pos="0"/>
        </w:tabs>
        <w:autoSpaceDE w:val="0"/>
        <w:autoSpaceDN w:val="0"/>
        <w:adjustRightInd w:val="0"/>
        <w:spacing w:after="0" w:line="240" w:lineRule="auto"/>
        <w:jc w:val="both"/>
        <w:rPr>
          <w:rFonts w:ascii="Tahoma" w:hAnsi="Tahoma" w:cs="Tahoma"/>
          <w:b/>
          <w:bCs/>
          <w:color w:val="000000"/>
          <w:sz w:val="24"/>
          <w:szCs w:val="24"/>
        </w:rPr>
      </w:pPr>
      <w:r w:rsidRPr="00C43C1C">
        <w:rPr>
          <w:rFonts w:ascii="Tahoma" w:hAnsi="Tahoma" w:cs="Tahoma"/>
          <w:b/>
          <w:bCs/>
          <w:color w:val="000000"/>
          <w:sz w:val="24"/>
          <w:szCs w:val="24"/>
        </w:rPr>
        <w:t xml:space="preserve">LOCAL: </w:t>
      </w:r>
      <w:r w:rsidRPr="00C43C1C">
        <w:rPr>
          <w:rFonts w:ascii="Tahoma" w:hAnsi="Tahoma" w:cs="Tahoma"/>
          <w:bCs/>
          <w:color w:val="000000"/>
          <w:sz w:val="24"/>
          <w:szCs w:val="24"/>
        </w:rPr>
        <w:t>SALA DE REUNIÃO DAS COMISSÕES</w:t>
      </w:r>
    </w:p>
    <w:p w:rsidR="00801A24" w:rsidRPr="00C43C1C" w:rsidRDefault="00801A24" w:rsidP="00801A24">
      <w:pPr>
        <w:widowControl w:val="0"/>
        <w:tabs>
          <w:tab w:val="left" w:pos="0"/>
        </w:tabs>
        <w:autoSpaceDE w:val="0"/>
        <w:autoSpaceDN w:val="0"/>
        <w:adjustRightInd w:val="0"/>
        <w:spacing w:after="0" w:line="240" w:lineRule="auto"/>
        <w:jc w:val="both"/>
        <w:rPr>
          <w:rFonts w:ascii="Tahoma" w:hAnsi="Tahoma" w:cs="Tahoma"/>
          <w:b/>
          <w:bCs/>
          <w:color w:val="000000"/>
          <w:sz w:val="24"/>
          <w:szCs w:val="24"/>
        </w:rPr>
      </w:pPr>
      <w:r w:rsidRPr="00C43C1C">
        <w:rPr>
          <w:rFonts w:ascii="Tahoma" w:hAnsi="Tahoma" w:cs="Tahoma"/>
          <w:b/>
          <w:bCs/>
          <w:color w:val="000000"/>
          <w:sz w:val="24"/>
          <w:szCs w:val="24"/>
        </w:rPr>
        <w:t>DATA:</w:t>
      </w:r>
      <w:r w:rsidRPr="00C43C1C">
        <w:rPr>
          <w:rFonts w:ascii="Tahoma" w:hAnsi="Tahoma" w:cs="Tahoma"/>
          <w:bCs/>
          <w:color w:val="000000"/>
          <w:sz w:val="24"/>
          <w:szCs w:val="24"/>
        </w:rPr>
        <w:t xml:space="preserve"> </w:t>
      </w:r>
      <w:r w:rsidR="00BF11E1">
        <w:rPr>
          <w:rFonts w:ascii="Tahoma" w:hAnsi="Tahoma" w:cs="Tahoma"/>
          <w:b/>
          <w:bCs/>
          <w:color w:val="000000"/>
          <w:sz w:val="24"/>
          <w:szCs w:val="24"/>
        </w:rPr>
        <w:t>15</w:t>
      </w:r>
      <w:r w:rsidRPr="00C43C1C">
        <w:rPr>
          <w:rFonts w:ascii="Tahoma" w:hAnsi="Tahoma" w:cs="Tahoma"/>
          <w:b/>
          <w:bCs/>
          <w:color w:val="000000"/>
          <w:sz w:val="24"/>
          <w:szCs w:val="24"/>
        </w:rPr>
        <w:t xml:space="preserve"> de </w:t>
      </w:r>
      <w:r w:rsidR="000E494A">
        <w:rPr>
          <w:rFonts w:ascii="Tahoma" w:hAnsi="Tahoma" w:cs="Tahoma"/>
          <w:b/>
          <w:bCs/>
          <w:color w:val="000000"/>
          <w:sz w:val="24"/>
          <w:szCs w:val="24"/>
        </w:rPr>
        <w:t>março</w:t>
      </w:r>
      <w:r w:rsidR="006E7BF5">
        <w:rPr>
          <w:rFonts w:ascii="Tahoma" w:hAnsi="Tahoma" w:cs="Tahoma"/>
          <w:b/>
          <w:bCs/>
          <w:color w:val="000000"/>
          <w:sz w:val="24"/>
          <w:szCs w:val="24"/>
        </w:rPr>
        <w:t xml:space="preserve"> </w:t>
      </w:r>
      <w:r w:rsidRPr="00C43C1C">
        <w:rPr>
          <w:rFonts w:ascii="Tahoma" w:hAnsi="Tahoma" w:cs="Tahoma"/>
          <w:b/>
          <w:bCs/>
          <w:color w:val="000000"/>
          <w:sz w:val="24"/>
          <w:szCs w:val="24"/>
        </w:rPr>
        <w:t>de 201</w:t>
      </w:r>
      <w:r w:rsidR="007C7137">
        <w:rPr>
          <w:rFonts w:ascii="Tahoma" w:hAnsi="Tahoma" w:cs="Tahoma"/>
          <w:b/>
          <w:bCs/>
          <w:color w:val="000000"/>
          <w:sz w:val="24"/>
          <w:szCs w:val="24"/>
        </w:rPr>
        <w:t>6</w:t>
      </w:r>
      <w:r w:rsidRPr="00C43C1C">
        <w:rPr>
          <w:rFonts w:ascii="Tahoma" w:hAnsi="Tahoma" w:cs="Tahoma"/>
          <w:b/>
          <w:bCs/>
          <w:color w:val="000000"/>
          <w:sz w:val="24"/>
          <w:szCs w:val="24"/>
        </w:rPr>
        <w:t xml:space="preserve"> </w:t>
      </w:r>
      <w:r w:rsidRPr="00C43C1C">
        <w:rPr>
          <w:rFonts w:ascii="Tahoma" w:hAnsi="Tahoma" w:cs="Tahoma"/>
          <w:bCs/>
          <w:color w:val="000000"/>
          <w:sz w:val="24"/>
          <w:szCs w:val="24"/>
        </w:rPr>
        <w:t>(terça-feira)</w:t>
      </w:r>
      <w:r w:rsidRPr="00C43C1C">
        <w:rPr>
          <w:rFonts w:ascii="Tahoma" w:hAnsi="Tahoma" w:cs="Tahoma"/>
          <w:b/>
          <w:bCs/>
          <w:color w:val="000000"/>
          <w:sz w:val="24"/>
          <w:szCs w:val="24"/>
        </w:rPr>
        <w:t>, às</w:t>
      </w:r>
      <w:r w:rsidRPr="00C43C1C">
        <w:rPr>
          <w:rFonts w:ascii="Tahoma" w:hAnsi="Tahoma" w:cs="Tahoma"/>
          <w:bCs/>
          <w:color w:val="000000"/>
          <w:sz w:val="24"/>
          <w:szCs w:val="24"/>
        </w:rPr>
        <w:t xml:space="preserve"> </w:t>
      </w:r>
      <w:r w:rsidRPr="00C43C1C">
        <w:rPr>
          <w:rFonts w:ascii="Tahoma" w:hAnsi="Tahoma" w:cs="Tahoma"/>
          <w:b/>
          <w:bCs/>
          <w:color w:val="000000"/>
          <w:sz w:val="24"/>
          <w:szCs w:val="24"/>
        </w:rPr>
        <w:t>10h</w:t>
      </w:r>
      <w:r w:rsidR="00DD19AA">
        <w:rPr>
          <w:rFonts w:ascii="Tahoma" w:hAnsi="Tahoma" w:cs="Tahoma"/>
          <w:b/>
          <w:bCs/>
          <w:color w:val="000000"/>
          <w:sz w:val="24"/>
          <w:szCs w:val="24"/>
        </w:rPr>
        <w:t>30</w:t>
      </w:r>
      <w:r w:rsidRPr="00C43C1C">
        <w:rPr>
          <w:rFonts w:ascii="Tahoma" w:hAnsi="Tahoma" w:cs="Tahoma"/>
          <w:b/>
          <w:bCs/>
          <w:color w:val="000000"/>
          <w:sz w:val="24"/>
          <w:szCs w:val="24"/>
        </w:rPr>
        <w:t>min</w:t>
      </w:r>
    </w:p>
    <w:p w:rsidR="00801A24" w:rsidRPr="00C43C1C" w:rsidRDefault="00801A24" w:rsidP="00801A24">
      <w:pPr>
        <w:widowControl w:val="0"/>
        <w:tabs>
          <w:tab w:val="left" w:pos="0"/>
        </w:tabs>
        <w:autoSpaceDE w:val="0"/>
        <w:autoSpaceDN w:val="0"/>
        <w:adjustRightInd w:val="0"/>
        <w:spacing w:after="0" w:line="240" w:lineRule="auto"/>
        <w:rPr>
          <w:rFonts w:ascii="Tahoma" w:hAnsi="Tahoma" w:cs="Tahoma"/>
          <w:color w:val="000000"/>
          <w:sz w:val="24"/>
          <w:szCs w:val="24"/>
        </w:rPr>
      </w:pPr>
    </w:p>
    <w:p w:rsidR="00ED08F1" w:rsidRPr="00C43C1C" w:rsidRDefault="00ED08F1" w:rsidP="00ED08F1">
      <w:pPr>
        <w:widowControl w:val="0"/>
        <w:tabs>
          <w:tab w:val="left" w:pos="0"/>
        </w:tabs>
        <w:autoSpaceDE w:val="0"/>
        <w:autoSpaceDN w:val="0"/>
        <w:adjustRightInd w:val="0"/>
        <w:spacing w:after="0" w:line="240" w:lineRule="auto"/>
        <w:rPr>
          <w:rFonts w:ascii="Tahoma" w:hAnsi="Tahoma" w:cs="Tahoma"/>
          <w:b/>
          <w:color w:val="000000"/>
          <w:sz w:val="24"/>
          <w:szCs w:val="24"/>
        </w:rPr>
      </w:pPr>
      <w:r w:rsidRPr="00C43C1C">
        <w:rPr>
          <w:rFonts w:ascii="Tahoma" w:hAnsi="Tahoma" w:cs="Tahoma"/>
          <w:b/>
          <w:color w:val="000000"/>
          <w:sz w:val="24"/>
          <w:szCs w:val="24"/>
        </w:rPr>
        <w:t>I – COMUNICADOS</w:t>
      </w:r>
    </w:p>
    <w:p w:rsidR="00ED08F1" w:rsidRPr="00C43C1C" w:rsidRDefault="00ED08F1" w:rsidP="00ED08F1">
      <w:pPr>
        <w:widowControl w:val="0"/>
        <w:tabs>
          <w:tab w:val="left" w:pos="0"/>
          <w:tab w:val="left" w:pos="567"/>
        </w:tabs>
        <w:autoSpaceDE w:val="0"/>
        <w:autoSpaceDN w:val="0"/>
        <w:adjustRightInd w:val="0"/>
        <w:spacing w:after="0" w:line="240" w:lineRule="auto"/>
        <w:rPr>
          <w:rFonts w:ascii="Tahoma" w:hAnsi="Tahoma" w:cs="Tahoma"/>
          <w:color w:val="000000"/>
          <w:sz w:val="24"/>
          <w:szCs w:val="24"/>
        </w:rPr>
      </w:pPr>
      <w:r w:rsidRPr="00C43C1C">
        <w:rPr>
          <w:rFonts w:ascii="Tahoma" w:hAnsi="Tahoma" w:cs="Tahoma"/>
          <w:color w:val="000000"/>
          <w:sz w:val="24"/>
          <w:szCs w:val="24"/>
        </w:rPr>
        <w:t>1.</w:t>
      </w:r>
      <w:r w:rsidRPr="00C43C1C">
        <w:rPr>
          <w:rFonts w:ascii="Tahoma" w:hAnsi="Tahoma" w:cs="Tahoma"/>
          <w:color w:val="000000"/>
          <w:sz w:val="24"/>
          <w:szCs w:val="24"/>
        </w:rPr>
        <w:tab/>
        <w:t>DE MEMBROS DA COMISSÃO</w:t>
      </w:r>
    </w:p>
    <w:p w:rsidR="00ED08F1" w:rsidRPr="00C43C1C" w:rsidRDefault="00ED08F1" w:rsidP="00ED08F1">
      <w:pPr>
        <w:widowControl w:val="0"/>
        <w:tabs>
          <w:tab w:val="left" w:pos="0"/>
          <w:tab w:val="left" w:pos="567"/>
        </w:tabs>
        <w:autoSpaceDE w:val="0"/>
        <w:autoSpaceDN w:val="0"/>
        <w:adjustRightInd w:val="0"/>
        <w:spacing w:after="0" w:line="240" w:lineRule="auto"/>
        <w:rPr>
          <w:rFonts w:ascii="Tahoma" w:hAnsi="Tahoma" w:cs="Tahoma"/>
          <w:color w:val="000000"/>
          <w:sz w:val="24"/>
          <w:szCs w:val="24"/>
        </w:rPr>
      </w:pPr>
      <w:r w:rsidRPr="00C43C1C">
        <w:rPr>
          <w:rFonts w:ascii="Tahoma" w:hAnsi="Tahoma" w:cs="Tahoma"/>
          <w:color w:val="000000"/>
          <w:sz w:val="24"/>
          <w:szCs w:val="24"/>
        </w:rPr>
        <w:t>2.</w:t>
      </w:r>
      <w:r w:rsidRPr="00C43C1C">
        <w:rPr>
          <w:rFonts w:ascii="Tahoma" w:hAnsi="Tahoma" w:cs="Tahoma"/>
          <w:color w:val="000000"/>
          <w:sz w:val="24"/>
          <w:szCs w:val="24"/>
        </w:rPr>
        <w:tab/>
        <w:t>D</w:t>
      </w:r>
      <w:r>
        <w:rPr>
          <w:rFonts w:ascii="Tahoma" w:hAnsi="Tahoma" w:cs="Tahoma"/>
          <w:color w:val="000000"/>
          <w:sz w:val="24"/>
          <w:szCs w:val="24"/>
        </w:rPr>
        <w:t>A</w:t>
      </w:r>
      <w:r w:rsidRPr="00C43C1C">
        <w:rPr>
          <w:rFonts w:ascii="Tahoma" w:hAnsi="Tahoma" w:cs="Tahoma"/>
          <w:color w:val="000000"/>
          <w:sz w:val="24"/>
          <w:szCs w:val="24"/>
        </w:rPr>
        <w:t xml:space="preserve"> PRESIDENTE DA COMISSÃO</w:t>
      </w:r>
    </w:p>
    <w:p w:rsidR="00ED08F1" w:rsidRPr="00C43C1C" w:rsidRDefault="00ED08F1" w:rsidP="00ED08F1">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4"/>
          <w:szCs w:val="24"/>
        </w:rPr>
      </w:pPr>
    </w:p>
    <w:p w:rsidR="00ED08F1" w:rsidRPr="00C43C1C" w:rsidRDefault="00624B4F" w:rsidP="00ED08F1">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II</w:t>
      </w:r>
      <w:r w:rsidR="00ED08F1" w:rsidRPr="00C43C1C">
        <w:rPr>
          <w:rFonts w:ascii="Tahoma" w:hAnsi="Tahoma" w:cs="Tahoma"/>
          <w:b/>
          <w:bCs/>
          <w:color w:val="000000"/>
          <w:sz w:val="24"/>
          <w:szCs w:val="24"/>
        </w:rPr>
        <w:t xml:space="preserve"> – MATÉRIAS PARA DISCUSSÃO E VOTAÇÃO</w:t>
      </w:r>
    </w:p>
    <w:p w:rsidR="0076135E" w:rsidRPr="00C43C1C" w:rsidRDefault="0076135E" w:rsidP="0076135E">
      <w:pPr>
        <w:pStyle w:val="Corpodetexto3"/>
        <w:spacing w:after="0"/>
        <w:rPr>
          <w:rFonts w:cs="Tahoma"/>
          <w:b/>
          <w:bCs/>
          <w:sz w:val="24"/>
          <w:szCs w:val="24"/>
        </w:rPr>
      </w:pPr>
    </w:p>
    <w:p w:rsidR="00B97AB2" w:rsidRDefault="00B97AB2" w:rsidP="009707C1">
      <w:pPr>
        <w:pStyle w:val="Corpodetexto3"/>
        <w:spacing w:after="0"/>
        <w:rPr>
          <w:rFonts w:cs="Tahoma"/>
          <w:b/>
          <w:bCs/>
          <w:sz w:val="24"/>
          <w:szCs w:val="24"/>
        </w:rPr>
      </w:pPr>
    </w:p>
    <w:p w:rsidR="009707C1" w:rsidRPr="00563016" w:rsidRDefault="009707C1" w:rsidP="009707C1">
      <w:pPr>
        <w:pStyle w:val="Corpodetexto3"/>
        <w:spacing w:after="0"/>
        <w:rPr>
          <w:rFonts w:cs="Tahoma"/>
          <w:sz w:val="24"/>
          <w:szCs w:val="24"/>
        </w:rPr>
      </w:pPr>
      <w:r>
        <w:rPr>
          <w:rFonts w:cs="Tahoma"/>
          <w:b/>
          <w:bCs/>
          <w:sz w:val="24"/>
          <w:szCs w:val="24"/>
        </w:rPr>
        <w:t>1</w:t>
      </w:r>
      <w:r w:rsidRPr="00E660C9">
        <w:rPr>
          <w:rFonts w:cs="Tahoma"/>
          <w:b/>
          <w:bCs/>
          <w:sz w:val="24"/>
          <w:szCs w:val="24"/>
        </w:rPr>
        <w:t xml:space="preserve"> –</w:t>
      </w:r>
      <w:r>
        <w:rPr>
          <w:rFonts w:cs="Tahoma"/>
          <w:b/>
          <w:bCs/>
          <w:sz w:val="24"/>
          <w:szCs w:val="24"/>
        </w:rPr>
        <w:t xml:space="preserve"> </w:t>
      </w:r>
      <w:r w:rsidRPr="00E660C9">
        <w:rPr>
          <w:rFonts w:cs="Tahoma"/>
          <w:b/>
          <w:sz w:val="24"/>
          <w:szCs w:val="24"/>
        </w:rPr>
        <w:t>P</w:t>
      </w:r>
      <w:r>
        <w:rPr>
          <w:rFonts w:cs="Tahoma"/>
          <w:b/>
          <w:sz w:val="24"/>
          <w:szCs w:val="24"/>
        </w:rPr>
        <w:t>E</w:t>
      </w:r>
      <w:r w:rsidRPr="00E660C9">
        <w:rPr>
          <w:rFonts w:cs="Tahoma"/>
          <w:b/>
          <w:sz w:val="24"/>
          <w:szCs w:val="24"/>
        </w:rPr>
        <w:t>L</w:t>
      </w:r>
      <w:r>
        <w:rPr>
          <w:rFonts w:cs="Tahoma"/>
          <w:b/>
          <w:sz w:val="24"/>
          <w:szCs w:val="24"/>
        </w:rPr>
        <w:t>O</w:t>
      </w:r>
      <w:r w:rsidRPr="00E660C9">
        <w:rPr>
          <w:rFonts w:cs="Tahoma"/>
          <w:b/>
          <w:sz w:val="24"/>
          <w:szCs w:val="24"/>
        </w:rPr>
        <w:t xml:space="preserve"> </w:t>
      </w:r>
      <w:r>
        <w:rPr>
          <w:rFonts w:cs="Tahoma"/>
          <w:b/>
          <w:sz w:val="24"/>
          <w:szCs w:val="24"/>
        </w:rPr>
        <w:t>24</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a</w:t>
      </w:r>
      <w:r w:rsidRPr="00E660C9">
        <w:rPr>
          <w:rFonts w:cs="Tahoma"/>
          <w:sz w:val="24"/>
          <w:szCs w:val="24"/>
        </w:rPr>
        <w:t xml:space="preserve"> </w:t>
      </w:r>
      <w:r>
        <w:rPr>
          <w:rFonts w:cs="Tahoma"/>
          <w:sz w:val="24"/>
          <w:szCs w:val="24"/>
        </w:rPr>
        <w:t xml:space="preserve">Dep. </w:t>
      </w:r>
      <w:r>
        <w:rPr>
          <w:rFonts w:cs="Tahoma"/>
          <w:sz w:val="24"/>
          <w:szCs w:val="24"/>
        </w:rPr>
        <w:t>Celina Leão</w:t>
      </w:r>
      <w:r w:rsidRPr="00E660C9">
        <w:rPr>
          <w:rFonts w:cs="Tahoma"/>
          <w:sz w:val="24"/>
          <w:szCs w:val="24"/>
        </w:rPr>
        <w:t>, que “</w:t>
      </w:r>
      <w:r>
        <w:rPr>
          <w:rFonts w:cs="Tahoma"/>
          <w:sz w:val="24"/>
          <w:szCs w:val="24"/>
        </w:rPr>
        <w:t>i</w:t>
      </w:r>
      <w:r w:rsidRPr="009707C1">
        <w:rPr>
          <w:rFonts w:cs="Tahoma"/>
          <w:sz w:val="24"/>
          <w:szCs w:val="24"/>
        </w:rPr>
        <w:t>nclui a alínea c, ao inciso V, do artigo 35, da Lei Orgânica do Distrito Federal</w:t>
      </w:r>
      <w:r w:rsidRPr="00563016">
        <w:rPr>
          <w:rFonts w:cs="Tahoma"/>
          <w:sz w:val="24"/>
          <w:szCs w:val="24"/>
        </w:rPr>
        <w:t>”.</w:t>
      </w:r>
    </w:p>
    <w:p w:rsidR="009707C1" w:rsidRPr="00563016" w:rsidRDefault="009707C1" w:rsidP="009707C1">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9707C1" w:rsidRPr="00E660C9" w:rsidRDefault="009707C1" w:rsidP="009707C1">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9707C1" w:rsidRDefault="009707C1" w:rsidP="001D4666">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2</w:t>
      </w:r>
      <w:r w:rsidR="00B97AB2">
        <w:rPr>
          <w:rFonts w:cs="Tahoma"/>
          <w:b/>
          <w:bCs/>
          <w:sz w:val="24"/>
          <w:szCs w:val="24"/>
        </w:rPr>
        <w:t xml:space="preserve"> – </w:t>
      </w:r>
      <w:r w:rsidR="00B97AB2">
        <w:rPr>
          <w:rFonts w:cs="Tahoma"/>
          <w:b/>
          <w:sz w:val="24"/>
          <w:szCs w:val="24"/>
        </w:rPr>
        <w:t xml:space="preserve">PL 342/2015, </w:t>
      </w:r>
      <w:r w:rsidR="00B97AB2">
        <w:rPr>
          <w:rFonts w:cs="Tahoma"/>
          <w:sz w:val="24"/>
          <w:szCs w:val="24"/>
        </w:rPr>
        <w:t>de autoria da Dep. Luzia de Paula, que “declara a Escola de Música de Brasília (EMB) Patrimônio Cultural material e imaterial do Distrito Federal”.</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Deputada Sandra Faraj</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Inadmissibilidade</w:t>
      </w:r>
    </w:p>
    <w:p w:rsidR="009707C1" w:rsidRDefault="009707C1" w:rsidP="001D4666">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3</w:t>
      </w:r>
      <w:r w:rsidR="00B97AB2">
        <w:rPr>
          <w:rFonts w:cs="Tahoma"/>
          <w:b/>
          <w:bCs/>
          <w:sz w:val="24"/>
          <w:szCs w:val="24"/>
        </w:rPr>
        <w:t xml:space="preserve"> – </w:t>
      </w:r>
      <w:r w:rsidR="00B97AB2">
        <w:rPr>
          <w:rFonts w:cs="Tahoma"/>
          <w:b/>
          <w:sz w:val="24"/>
          <w:szCs w:val="24"/>
        </w:rPr>
        <w:t xml:space="preserve">PL 1491/2013, </w:t>
      </w:r>
      <w:r w:rsidR="00B97AB2">
        <w:rPr>
          <w:rFonts w:cs="Tahoma"/>
          <w:sz w:val="24"/>
          <w:szCs w:val="24"/>
        </w:rPr>
        <w:t>de autoria da Deputada Eliana Pedrosa, que “altera a Lei nº 3.804, de 08 de fevereiro de 2006, que dispõe quanto ao Imposto sobre a Transmissão Causa Mortis e Doação de Quaisquer Bens ou Direitos - ITCD,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Inadmissibilidade</w:t>
      </w:r>
    </w:p>
    <w:p w:rsidR="00B97AB2" w:rsidRDefault="00B97AB2"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4</w:t>
      </w:r>
      <w:r w:rsidR="00B97AB2">
        <w:rPr>
          <w:rFonts w:cs="Tahoma"/>
          <w:b/>
          <w:bCs/>
          <w:sz w:val="24"/>
          <w:szCs w:val="24"/>
        </w:rPr>
        <w:t xml:space="preserve"> – </w:t>
      </w:r>
      <w:r w:rsidR="00B97AB2">
        <w:rPr>
          <w:rFonts w:cs="Tahoma"/>
          <w:b/>
          <w:sz w:val="24"/>
          <w:szCs w:val="24"/>
        </w:rPr>
        <w:t xml:space="preserve">PL 83/2015, </w:t>
      </w:r>
      <w:r w:rsidR="00B97AB2">
        <w:rPr>
          <w:rFonts w:cs="Tahoma"/>
          <w:sz w:val="24"/>
          <w:szCs w:val="24"/>
        </w:rPr>
        <w:t>de autoria do Deputado Bispo Renato, que “dispõe sobre os serviços prestados pelos restaurantes comunitários do Distrito Federal, aos idosos e aos deficientes físicos impossibilitados de se locomoverem por motivo de saúde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5</w:t>
      </w:r>
      <w:r w:rsidR="00B97AB2">
        <w:rPr>
          <w:rFonts w:cs="Tahoma"/>
          <w:b/>
          <w:bCs/>
          <w:sz w:val="24"/>
          <w:szCs w:val="24"/>
        </w:rPr>
        <w:t xml:space="preserve"> – </w:t>
      </w:r>
      <w:r w:rsidR="00B97AB2">
        <w:rPr>
          <w:rFonts w:cs="Tahoma"/>
          <w:b/>
          <w:sz w:val="24"/>
          <w:szCs w:val="24"/>
        </w:rPr>
        <w:t xml:space="preserve">PL 144/2015, </w:t>
      </w:r>
      <w:r w:rsidR="00B97AB2">
        <w:rPr>
          <w:rFonts w:cs="Tahoma"/>
          <w:sz w:val="24"/>
          <w:szCs w:val="24"/>
        </w:rPr>
        <w:t>de autoria do Deputado Robério Negreiros, que “ficam os hipermercados, supermercados, mercados e afins, obrigados a acomodarem, para exibição única, específica e de destaque, produtos alimentícios para pessoas com diabetes, doença celíaca e intolerância à lactose”.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7C5F6B" w:rsidRDefault="007C5F6B">
      <w:pPr>
        <w:spacing w:after="0" w:line="240" w:lineRule="auto"/>
        <w:rPr>
          <w:rFonts w:ascii="Tahoma" w:eastAsia="SimSun" w:hAnsi="Tahoma" w:cs="Tahoma"/>
          <w:b/>
          <w:bCs/>
          <w:sz w:val="24"/>
          <w:szCs w:val="24"/>
        </w:rPr>
      </w:pPr>
      <w:r>
        <w:rPr>
          <w:rFonts w:cs="Tahoma"/>
          <w:b/>
          <w:bCs/>
          <w:sz w:val="24"/>
          <w:szCs w:val="24"/>
        </w:rPr>
        <w:br w:type="page"/>
      </w:r>
    </w:p>
    <w:p w:rsidR="00B97AB2" w:rsidRDefault="00C31119" w:rsidP="00B97AB2">
      <w:pPr>
        <w:pStyle w:val="Corpodetexto3"/>
        <w:spacing w:after="0"/>
        <w:rPr>
          <w:rFonts w:cs="Tahoma"/>
          <w:sz w:val="24"/>
          <w:szCs w:val="24"/>
        </w:rPr>
      </w:pPr>
      <w:r>
        <w:rPr>
          <w:rFonts w:cs="Tahoma"/>
          <w:b/>
          <w:bCs/>
          <w:sz w:val="24"/>
          <w:szCs w:val="24"/>
        </w:rPr>
        <w:lastRenderedPageBreak/>
        <w:t>6</w:t>
      </w:r>
      <w:r w:rsidR="00B97AB2">
        <w:rPr>
          <w:rFonts w:cs="Tahoma"/>
          <w:b/>
          <w:bCs/>
          <w:sz w:val="24"/>
          <w:szCs w:val="24"/>
        </w:rPr>
        <w:t xml:space="preserve"> – </w:t>
      </w:r>
      <w:r w:rsidR="00B97AB2">
        <w:rPr>
          <w:rFonts w:cs="Tahoma"/>
          <w:b/>
          <w:sz w:val="24"/>
          <w:szCs w:val="24"/>
        </w:rPr>
        <w:t xml:space="preserve">PL 295/2015, </w:t>
      </w:r>
      <w:r w:rsidR="00B97AB2">
        <w:rPr>
          <w:rFonts w:cs="Tahoma"/>
          <w:sz w:val="24"/>
          <w:szCs w:val="24"/>
        </w:rPr>
        <w:t>de autoria da Deputada Sandra Faraj, que “institui princípios e diretrizes para nortear o conjunto de ações públicas distrital relativas ao atendimento a crianças de até 6 (seis) anos de idade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7</w:t>
      </w:r>
      <w:r w:rsidR="00B97AB2">
        <w:rPr>
          <w:rFonts w:cs="Tahoma"/>
          <w:b/>
          <w:bCs/>
          <w:sz w:val="24"/>
          <w:szCs w:val="24"/>
        </w:rPr>
        <w:t xml:space="preserve"> – </w:t>
      </w:r>
      <w:r w:rsidR="00B97AB2">
        <w:rPr>
          <w:rFonts w:cs="Tahoma"/>
          <w:b/>
          <w:sz w:val="24"/>
          <w:szCs w:val="24"/>
        </w:rPr>
        <w:t xml:space="preserve">PL 616/2015, </w:t>
      </w:r>
      <w:r w:rsidR="00B97AB2">
        <w:rPr>
          <w:rFonts w:cs="Tahoma"/>
          <w:sz w:val="24"/>
          <w:szCs w:val="24"/>
        </w:rPr>
        <w:t>de autoria da Deputada Sandra Faraj, que “altera a Lei nº 2.996, de 3 de julho de 2002, que assegura o livre acesso do portador de deficiência visual, acompanhado de cão- guia, a locais públicos e privados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8</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378</w:t>
      </w:r>
      <w:r w:rsidRPr="00E660C9">
        <w:rPr>
          <w:rFonts w:cs="Tahoma"/>
          <w:b/>
          <w:sz w:val="24"/>
          <w:szCs w:val="24"/>
        </w:rPr>
        <w:t>/201</w:t>
      </w:r>
      <w:r>
        <w:rPr>
          <w:rFonts w:cs="Tahoma"/>
          <w:b/>
          <w:sz w:val="24"/>
          <w:szCs w:val="24"/>
        </w:rPr>
        <w:t>1</w:t>
      </w:r>
      <w:r w:rsidRPr="00E660C9">
        <w:rPr>
          <w:rFonts w:cs="Tahoma"/>
          <w:b/>
          <w:sz w:val="24"/>
          <w:szCs w:val="24"/>
        </w:rPr>
        <w:t xml:space="preserve">, </w:t>
      </w:r>
      <w:r w:rsidRPr="00E660C9">
        <w:rPr>
          <w:rFonts w:cs="Tahoma"/>
          <w:sz w:val="24"/>
          <w:szCs w:val="24"/>
        </w:rPr>
        <w:t>de autoria d</w:t>
      </w:r>
      <w:r>
        <w:rPr>
          <w:rFonts w:cs="Tahoma"/>
          <w:sz w:val="24"/>
          <w:szCs w:val="24"/>
        </w:rPr>
        <w:t>a</w:t>
      </w:r>
      <w:r w:rsidRPr="00E660C9">
        <w:rPr>
          <w:rFonts w:cs="Tahoma"/>
          <w:sz w:val="24"/>
          <w:szCs w:val="24"/>
        </w:rPr>
        <w:t xml:space="preserve"> </w:t>
      </w:r>
      <w:r>
        <w:rPr>
          <w:rFonts w:cs="Tahoma"/>
          <w:sz w:val="24"/>
          <w:szCs w:val="24"/>
        </w:rPr>
        <w:t>Dep. Luzia de Paula</w:t>
      </w:r>
      <w:r w:rsidRPr="00E660C9">
        <w:rPr>
          <w:rFonts w:cs="Tahoma"/>
          <w:sz w:val="24"/>
          <w:szCs w:val="24"/>
        </w:rPr>
        <w:t>, que “</w:t>
      </w:r>
      <w:r w:rsidRPr="00B82CA6">
        <w:rPr>
          <w:rFonts w:cs="Tahoma"/>
          <w:sz w:val="24"/>
          <w:szCs w:val="24"/>
        </w:rPr>
        <w:t>torna obrigatória a instalação de brinquedos adaptados para crianças portadoras de necessidades especiais</w:t>
      </w:r>
      <w:r>
        <w:rPr>
          <w:rFonts w:cs="Tahoma"/>
          <w:sz w:val="24"/>
          <w:szCs w:val="24"/>
        </w:rPr>
        <w:t xml:space="preserve"> nas localidades que especifica</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Inadmissibilidade</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9</w:t>
      </w:r>
      <w:r w:rsidR="00B97AB2">
        <w:rPr>
          <w:rFonts w:cs="Tahoma"/>
          <w:b/>
          <w:bCs/>
          <w:sz w:val="24"/>
          <w:szCs w:val="24"/>
        </w:rPr>
        <w:t xml:space="preserve"> – </w:t>
      </w:r>
      <w:r w:rsidR="00B97AB2">
        <w:rPr>
          <w:rFonts w:cs="Tahoma"/>
          <w:b/>
          <w:sz w:val="24"/>
          <w:szCs w:val="24"/>
        </w:rPr>
        <w:t xml:space="preserve">PL 818/2012, </w:t>
      </w:r>
      <w:r w:rsidR="00B97AB2">
        <w:rPr>
          <w:rFonts w:cs="Tahoma"/>
          <w:sz w:val="24"/>
          <w:szCs w:val="24"/>
        </w:rPr>
        <w:t>de autoria do Dep. Benedito Domingos, que “institui o programa de apoio à recuperação do dependente químico no âmbito do DF”.</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Inadmissibilidade</w:t>
      </w:r>
    </w:p>
    <w:p w:rsidR="00B97AB2" w:rsidRDefault="00B97AB2" w:rsidP="00B97AB2">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1</w:t>
      </w:r>
      <w:r>
        <w:rPr>
          <w:rFonts w:cs="Tahoma"/>
          <w:b/>
          <w:bCs/>
          <w:sz w:val="24"/>
          <w:szCs w:val="24"/>
        </w:rPr>
        <w:t>0</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886</w:t>
      </w:r>
      <w:r w:rsidRPr="00E660C9">
        <w:rPr>
          <w:rFonts w:cs="Tahoma"/>
          <w:b/>
          <w:sz w:val="24"/>
          <w:szCs w:val="24"/>
        </w:rPr>
        <w:t>/201</w:t>
      </w:r>
      <w:r>
        <w:rPr>
          <w:rFonts w:cs="Tahoma"/>
          <w:b/>
          <w:sz w:val="24"/>
          <w:szCs w:val="24"/>
        </w:rPr>
        <w:t>2</w:t>
      </w:r>
      <w:r w:rsidRPr="00E660C9">
        <w:rPr>
          <w:rFonts w:cs="Tahoma"/>
          <w:b/>
          <w:sz w:val="24"/>
          <w:szCs w:val="24"/>
        </w:rPr>
        <w:t xml:space="preserve">, </w:t>
      </w:r>
      <w:r w:rsidRPr="00E660C9">
        <w:rPr>
          <w:rFonts w:cs="Tahoma"/>
          <w:sz w:val="24"/>
          <w:szCs w:val="24"/>
        </w:rPr>
        <w:t>de autoria d</w:t>
      </w:r>
      <w:r>
        <w:rPr>
          <w:rFonts w:cs="Tahoma"/>
          <w:sz w:val="24"/>
          <w:szCs w:val="24"/>
        </w:rPr>
        <w:t>a</w:t>
      </w:r>
      <w:r w:rsidRPr="00E660C9">
        <w:rPr>
          <w:rFonts w:cs="Tahoma"/>
          <w:sz w:val="24"/>
          <w:szCs w:val="24"/>
        </w:rPr>
        <w:t xml:space="preserve"> </w:t>
      </w:r>
      <w:r>
        <w:rPr>
          <w:rFonts w:cs="Tahoma"/>
          <w:sz w:val="24"/>
          <w:szCs w:val="24"/>
        </w:rPr>
        <w:t>Dep. Luzia de Paula</w:t>
      </w:r>
      <w:r w:rsidRPr="00E660C9">
        <w:rPr>
          <w:rFonts w:cs="Tahoma"/>
          <w:sz w:val="24"/>
          <w:szCs w:val="24"/>
        </w:rPr>
        <w:t>, que “</w:t>
      </w:r>
      <w:r w:rsidRPr="00656120">
        <w:rPr>
          <w:rFonts w:cs="Tahoma"/>
          <w:sz w:val="24"/>
          <w:szCs w:val="24"/>
        </w:rPr>
        <w:t>obriga as empresas que utilizam serviço de entrega por meio de motoboys ou que possuam frota própria para o serviço a contratarem apólice de seguro para esses profissionais</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Inadmissibilidade</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 xml:space="preserve">11 </w:t>
      </w:r>
      <w:r w:rsidR="00B97AB2">
        <w:rPr>
          <w:rFonts w:cs="Tahoma"/>
          <w:b/>
          <w:bCs/>
          <w:sz w:val="24"/>
          <w:szCs w:val="24"/>
        </w:rPr>
        <w:t xml:space="preserve">– </w:t>
      </w:r>
      <w:r w:rsidR="00B97AB2">
        <w:rPr>
          <w:rFonts w:cs="Tahoma"/>
          <w:b/>
          <w:sz w:val="24"/>
          <w:szCs w:val="24"/>
        </w:rPr>
        <w:t xml:space="preserve">PL 1020/2012, </w:t>
      </w:r>
      <w:r w:rsidR="00B97AB2">
        <w:rPr>
          <w:rFonts w:cs="Tahoma"/>
          <w:sz w:val="24"/>
          <w:szCs w:val="24"/>
        </w:rPr>
        <w:t>de autoria do Deputado Cristiano Araújo, que “dispõe sobre a permissão de tráfego de automóveis ocupados por três ou mais pessoas nas faixas exclusivas de ônibus no Distrito Federal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PARECER: Inadmissibilidade</w:t>
      </w:r>
    </w:p>
    <w:p w:rsidR="00B97AB2" w:rsidRDefault="00B97AB2"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12</w:t>
      </w:r>
      <w:r w:rsidR="00B97AB2">
        <w:rPr>
          <w:rFonts w:cs="Tahoma"/>
          <w:b/>
          <w:bCs/>
          <w:sz w:val="24"/>
          <w:szCs w:val="24"/>
        </w:rPr>
        <w:t xml:space="preserve"> – </w:t>
      </w:r>
      <w:r w:rsidR="00B97AB2">
        <w:rPr>
          <w:rFonts w:cs="Tahoma"/>
          <w:b/>
          <w:sz w:val="24"/>
          <w:szCs w:val="24"/>
        </w:rPr>
        <w:t xml:space="preserve">PL 1323/2013, </w:t>
      </w:r>
      <w:r w:rsidR="00B97AB2">
        <w:rPr>
          <w:rFonts w:cs="Tahoma"/>
          <w:sz w:val="24"/>
          <w:szCs w:val="24"/>
        </w:rPr>
        <w:t>de autoria do Deputado Robério Negreiros, que “institui boas práticas e padrões de qualidade no atendimento ao usuário de serviços públicos no Distrito Federal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PARECER: Inadmissibilidade</w:t>
      </w:r>
    </w:p>
    <w:p w:rsidR="00B97AB2" w:rsidRDefault="00B97AB2"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13</w:t>
      </w:r>
      <w:r w:rsidR="00B97AB2">
        <w:rPr>
          <w:rFonts w:cs="Tahoma"/>
          <w:b/>
          <w:bCs/>
          <w:sz w:val="24"/>
          <w:szCs w:val="24"/>
        </w:rPr>
        <w:t xml:space="preserve"> – </w:t>
      </w:r>
      <w:r w:rsidR="00B97AB2">
        <w:rPr>
          <w:rFonts w:cs="Tahoma"/>
          <w:b/>
          <w:sz w:val="24"/>
          <w:szCs w:val="24"/>
        </w:rPr>
        <w:t xml:space="preserve">PL 1660/2013, </w:t>
      </w:r>
      <w:r w:rsidR="00B97AB2">
        <w:rPr>
          <w:rFonts w:cs="Tahoma"/>
          <w:sz w:val="24"/>
          <w:szCs w:val="24"/>
        </w:rPr>
        <w:t xml:space="preserve">de autoria do Deputado </w:t>
      </w:r>
      <w:proofErr w:type="spellStart"/>
      <w:r w:rsidR="00B97AB2">
        <w:rPr>
          <w:rFonts w:cs="Tahoma"/>
          <w:sz w:val="24"/>
          <w:szCs w:val="24"/>
        </w:rPr>
        <w:t>Wasny</w:t>
      </w:r>
      <w:proofErr w:type="spellEnd"/>
      <w:r w:rsidR="00B97AB2">
        <w:rPr>
          <w:rFonts w:cs="Tahoma"/>
          <w:sz w:val="24"/>
          <w:szCs w:val="24"/>
        </w:rPr>
        <w:t xml:space="preserve"> de </w:t>
      </w:r>
      <w:proofErr w:type="spellStart"/>
      <w:r w:rsidR="00B97AB2">
        <w:rPr>
          <w:rFonts w:cs="Tahoma"/>
          <w:sz w:val="24"/>
          <w:szCs w:val="24"/>
        </w:rPr>
        <w:t>Roure</w:t>
      </w:r>
      <w:proofErr w:type="spellEnd"/>
      <w:r w:rsidR="00B97AB2">
        <w:rPr>
          <w:rFonts w:cs="Tahoma"/>
          <w:sz w:val="24"/>
          <w:szCs w:val="24"/>
        </w:rPr>
        <w:t>, que “determina o peso máximo do material escolar transportado por estudante da educação básica e dispõe sobre espaço individual disponibilizado ao estudante para a guarda de material escolar no estabelecimento de ensino”.</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pStyle w:val="Corpodetexto3"/>
        <w:spacing w:after="0"/>
        <w:rPr>
          <w:rFonts w:cs="Tahoma"/>
          <w:b/>
          <w:bCs/>
          <w:sz w:val="24"/>
          <w:szCs w:val="24"/>
        </w:rPr>
      </w:pPr>
    </w:p>
    <w:p w:rsidR="00C31119" w:rsidRDefault="00C31119">
      <w:pPr>
        <w:spacing w:after="0" w:line="240" w:lineRule="auto"/>
        <w:rPr>
          <w:rFonts w:ascii="Tahoma" w:eastAsia="SimSun" w:hAnsi="Tahoma" w:cs="Tahoma"/>
          <w:b/>
          <w:bCs/>
          <w:sz w:val="24"/>
          <w:szCs w:val="24"/>
        </w:rPr>
      </w:pPr>
      <w:r>
        <w:rPr>
          <w:rFonts w:cs="Tahoma"/>
          <w:b/>
          <w:bCs/>
          <w:sz w:val="24"/>
          <w:szCs w:val="24"/>
        </w:rPr>
        <w:br w:type="page"/>
      </w:r>
    </w:p>
    <w:p w:rsidR="00C31119" w:rsidRDefault="00C31119" w:rsidP="00C31119">
      <w:pPr>
        <w:pStyle w:val="Corpodetexto3"/>
        <w:spacing w:after="0"/>
        <w:rPr>
          <w:rFonts w:cs="Tahoma"/>
          <w:sz w:val="24"/>
          <w:szCs w:val="24"/>
        </w:rPr>
      </w:pPr>
      <w:r>
        <w:rPr>
          <w:rFonts w:cs="Tahoma"/>
          <w:b/>
          <w:bCs/>
          <w:sz w:val="24"/>
          <w:szCs w:val="24"/>
        </w:rPr>
        <w:lastRenderedPageBreak/>
        <w:t>14</w:t>
      </w:r>
      <w:r>
        <w:rPr>
          <w:rFonts w:cs="Tahoma"/>
          <w:b/>
          <w:bCs/>
          <w:sz w:val="24"/>
          <w:szCs w:val="24"/>
        </w:rPr>
        <w:t xml:space="preserve"> – </w:t>
      </w:r>
      <w:r>
        <w:rPr>
          <w:rFonts w:cs="Tahoma"/>
          <w:b/>
          <w:sz w:val="24"/>
          <w:szCs w:val="24"/>
        </w:rPr>
        <w:t xml:space="preserve">PL 1787/2014, </w:t>
      </w:r>
      <w:r>
        <w:rPr>
          <w:rFonts w:cs="Tahoma"/>
          <w:sz w:val="24"/>
          <w:szCs w:val="24"/>
        </w:rPr>
        <w:t>de autoria do Deputado Dr. Michel, que “dispõe sobre a criação de vagas exclusivas para veículos de transporte Escolar próximo a creches e unidades de ensino, públicas ou privadas, para fins de embarque e desembarque de alunos, e dá outras providências”.</w:t>
      </w:r>
    </w:p>
    <w:p w:rsidR="00C31119"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C31119" w:rsidRDefault="00C31119" w:rsidP="00C31119">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C31119" w:rsidRDefault="00C31119" w:rsidP="00C31119">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1</w:t>
      </w:r>
      <w:r>
        <w:rPr>
          <w:rFonts w:cs="Tahoma"/>
          <w:b/>
          <w:bCs/>
          <w:sz w:val="24"/>
          <w:szCs w:val="24"/>
        </w:rPr>
        <w:t>5</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1814</w:t>
      </w:r>
      <w:r w:rsidRPr="00E660C9">
        <w:rPr>
          <w:rFonts w:cs="Tahoma"/>
          <w:b/>
          <w:sz w:val="24"/>
          <w:szCs w:val="24"/>
        </w:rPr>
        <w:t>/201</w:t>
      </w:r>
      <w:r>
        <w:rPr>
          <w:rFonts w:cs="Tahoma"/>
          <w:b/>
          <w:sz w:val="24"/>
          <w:szCs w:val="24"/>
        </w:rPr>
        <w:t>4</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Chico Vigilante</w:t>
      </w:r>
      <w:r w:rsidRPr="00E660C9">
        <w:rPr>
          <w:rFonts w:cs="Tahoma"/>
          <w:sz w:val="24"/>
          <w:szCs w:val="24"/>
        </w:rPr>
        <w:t>, que “</w:t>
      </w:r>
      <w:r>
        <w:rPr>
          <w:rFonts w:cs="Tahoma"/>
          <w:sz w:val="24"/>
          <w:szCs w:val="24"/>
        </w:rPr>
        <w:t>i</w:t>
      </w:r>
      <w:r w:rsidRPr="00101ACC">
        <w:rPr>
          <w:rFonts w:cs="Tahoma"/>
          <w:sz w:val="24"/>
          <w:szCs w:val="24"/>
        </w:rPr>
        <w:t>nclui o Festival do Japão no calendário oficial de eventos do Distrito Federal</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Admissibilidade</w:t>
      </w:r>
    </w:p>
    <w:p w:rsidR="00C31119" w:rsidRDefault="00C31119" w:rsidP="00C31119">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1</w:t>
      </w:r>
      <w:r>
        <w:rPr>
          <w:rFonts w:cs="Tahoma"/>
          <w:b/>
          <w:bCs/>
          <w:sz w:val="24"/>
          <w:szCs w:val="24"/>
        </w:rPr>
        <w:t>6</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1908</w:t>
      </w:r>
      <w:r w:rsidRPr="00E660C9">
        <w:rPr>
          <w:rFonts w:cs="Tahoma"/>
          <w:b/>
          <w:sz w:val="24"/>
          <w:szCs w:val="24"/>
        </w:rPr>
        <w:t>/201</w:t>
      </w:r>
      <w:r>
        <w:rPr>
          <w:rFonts w:cs="Tahoma"/>
          <w:b/>
          <w:sz w:val="24"/>
          <w:szCs w:val="24"/>
        </w:rPr>
        <w:t>4</w:t>
      </w:r>
      <w:r w:rsidRPr="00E660C9">
        <w:rPr>
          <w:rFonts w:cs="Tahoma"/>
          <w:b/>
          <w:sz w:val="24"/>
          <w:szCs w:val="24"/>
        </w:rPr>
        <w:t xml:space="preserve">, </w:t>
      </w:r>
      <w:r w:rsidRPr="00E660C9">
        <w:rPr>
          <w:rFonts w:cs="Tahoma"/>
          <w:sz w:val="24"/>
          <w:szCs w:val="24"/>
        </w:rPr>
        <w:t>de autoria d</w:t>
      </w:r>
      <w:r>
        <w:rPr>
          <w:rFonts w:cs="Tahoma"/>
          <w:sz w:val="24"/>
          <w:szCs w:val="24"/>
        </w:rPr>
        <w:t>a</w:t>
      </w:r>
      <w:r w:rsidRPr="00E660C9">
        <w:rPr>
          <w:rFonts w:cs="Tahoma"/>
          <w:sz w:val="24"/>
          <w:szCs w:val="24"/>
        </w:rPr>
        <w:t xml:space="preserve"> </w:t>
      </w:r>
      <w:r>
        <w:rPr>
          <w:rFonts w:cs="Tahoma"/>
          <w:sz w:val="24"/>
          <w:szCs w:val="24"/>
        </w:rPr>
        <w:t>Dep. Celina Leão</w:t>
      </w:r>
      <w:r w:rsidRPr="00E660C9">
        <w:rPr>
          <w:rFonts w:cs="Tahoma"/>
          <w:sz w:val="24"/>
          <w:szCs w:val="24"/>
        </w:rPr>
        <w:t>, que “</w:t>
      </w:r>
      <w:r>
        <w:rPr>
          <w:rFonts w:cs="Tahoma"/>
          <w:sz w:val="24"/>
          <w:szCs w:val="24"/>
        </w:rPr>
        <w:t>g</w:t>
      </w:r>
      <w:r w:rsidRPr="004F4E34">
        <w:rPr>
          <w:rFonts w:cs="Tahoma"/>
          <w:sz w:val="24"/>
          <w:szCs w:val="24"/>
        </w:rPr>
        <w:t>arante ao consumidor o direito de livre escolha da oficina ao acionar a sua seguradora em caso de sinistro e d</w:t>
      </w:r>
      <w:r>
        <w:rPr>
          <w:rFonts w:cs="Tahoma"/>
          <w:sz w:val="24"/>
          <w:szCs w:val="24"/>
        </w:rPr>
        <w:t>á</w:t>
      </w:r>
      <w:r w:rsidRPr="004F4E34">
        <w:rPr>
          <w:rFonts w:cs="Tahoma"/>
          <w:sz w:val="24"/>
          <w:szCs w:val="24"/>
        </w:rPr>
        <w:t xml:space="preserve"> outras providências</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Inadmissibilidade</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1</w:t>
      </w:r>
      <w:r w:rsidR="00B97AB2">
        <w:rPr>
          <w:rFonts w:cs="Tahoma"/>
          <w:b/>
          <w:bCs/>
          <w:sz w:val="24"/>
          <w:szCs w:val="24"/>
        </w:rPr>
        <w:t xml:space="preserve">7 – </w:t>
      </w:r>
      <w:r w:rsidR="00B97AB2">
        <w:rPr>
          <w:rFonts w:cs="Tahoma"/>
          <w:b/>
          <w:sz w:val="24"/>
          <w:szCs w:val="24"/>
        </w:rPr>
        <w:t xml:space="preserve">PL 64/2015, </w:t>
      </w:r>
      <w:r w:rsidR="00B97AB2">
        <w:rPr>
          <w:rFonts w:cs="Tahoma"/>
          <w:sz w:val="24"/>
          <w:szCs w:val="24"/>
        </w:rPr>
        <w:t>de autoria do Deputado Cristiano Araújo, que “dispõe sobre a criação de manutenção de cadastro com informações de atendimento prévio a ser usado em caso de emergência por órgãos governamentais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 na forma da emenda modificativa da CESC</w:t>
      </w:r>
    </w:p>
    <w:p w:rsidR="00B97AB2" w:rsidRDefault="00B97AB2"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1</w:t>
      </w:r>
      <w:r w:rsidR="00B97AB2">
        <w:rPr>
          <w:rFonts w:cs="Tahoma"/>
          <w:b/>
          <w:bCs/>
          <w:sz w:val="24"/>
          <w:szCs w:val="24"/>
        </w:rPr>
        <w:t xml:space="preserve">8 – </w:t>
      </w:r>
      <w:r w:rsidR="00B97AB2">
        <w:rPr>
          <w:rFonts w:cs="Tahoma"/>
          <w:b/>
          <w:sz w:val="24"/>
          <w:szCs w:val="24"/>
        </w:rPr>
        <w:t xml:space="preserve">PL 105/2015, </w:t>
      </w:r>
      <w:r w:rsidR="00B97AB2">
        <w:rPr>
          <w:rFonts w:cs="Tahoma"/>
          <w:sz w:val="24"/>
          <w:szCs w:val="24"/>
        </w:rPr>
        <w:t>de autoria do Deputado Cristiano Araújo, que “institui a Política Emergencial de Contratação de Professores para a Rede Pública de Ensino do Distrito Federal”.</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Inadmissibilidade</w:t>
      </w:r>
    </w:p>
    <w:p w:rsidR="00B97AB2" w:rsidRDefault="00B97AB2" w:rsidP="00B97AB2">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1</w:t>
      </w:r>
      <w:r>
        <w:rPr>
          <w:rFonts w:cs="Tahoma"/>
          <w:b/>
          <w:bCs/>
          <w:sz w:val="24"/>
          <w:szCs w:val="24"/>
        </w:rPr>
        <w:t>9</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270</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Cristiano Araújo</w:t>
      </w:r>
      <w:r w:rsidRPr="00E660C9">
        <w:rPr>
          <w:rFonts w:cs="Tahoma"/>
          <w:sz w:val="24"/>
          <w:szCs w:val="24"/>
        </w:rPr>
        <w:t>, que “</w:t>
      </w:r>
      <w:r>
        <w:rPr>
          <w:rFonts w:cs="Tahoma"/>
          <w:sz w:val="24"/>
          <w:szCs w:val="24"/>
        </w:rPr>
        <w:t>d</w:t>
      </w:r>
      <w:r w:rsidRPr="00C802AD">
        <w:rPr>
          <w:rFonts w:cs="Tahoma"/>
          <w:sz w:val="24"/>
          <w:szCs w:val="24"/>
        </w:rPr>
        <w:t>ispõe sobre disponibilização de equipamentos adaptados para o atendimento de obesos mórbidos graves nos hospitais, unidades médicas de atendimento emergencial e laboratórios, públicos e privados, no âmbito do Distrito Federal</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Admissibilidade</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20</w:t>
      </w:r>
      <w:r w:rsidR="00B97AB2">
        <w:rPr>
          <w:rFonts w:cs="Tahoma"/>
          <w:b/>
          <w:bCs/>
          <w:sz w:val="24"/>
          <w:szCs w:val="24"/>
        </w:rPr>
        <w:t xml:space="preserve"> – </w:t>
      </w:r>
      <w:r w:rsidR="00B97AB2">
        <w:rPr>
          <w:rFonts w:cs="Tahoma"/>
          <w:b/>
          <w:sz w:val="24"/>
          <w:szCs w:val="24"/>
        </w:rPr>
        <w:t xml:space="preserve">PL 277/2015, </w:t>
      </w:r>
      <w:r w:rsidR="00B97AB2">
        <w:rPr>
          <w:rFonts w:cs="Tahoma"/>
          <w:sz w:val="24"/>
          <w:szCs w:val="24"/>
        </w:rPr>
        <w:t>de autoria do Deputado Cristiano Araújo, que “dispõe sobre a comercialização de partes, peças e acessórios automotivos oriundos de veículo sinistrado ou qualquer outro veículo automotor adquirido com o fim de desmanche, e dá outras providências”.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2</w:t>
      </w:r>
      <w:r>
        <w:rPr>
          <w:rFonts w:cs="Tahoma"/>
          <w:b/>
          <w:bCs/>
          <w:sz w:val="24"/>
          <w:szCs w:val="24"/>
        </w:rPr>
        <w:t>1</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365</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Agaciel Maia</w:t>
      </w:r>
      <w:r w:rsidRPr="00E660C9">
        <w:rPr>
          <w:rFonts w:cs="Tahoma"/>
          <w:sz w:val="24"/>
          <w:szCs w:val="24"/>
        </w:rPr>
        <w:t>, que “</w:t>
      </w:r>
      <w:r w:rsidRPr="00F437E1">
        <w:rPr>
          <w:rFonts w:cs="Tahoma"/>
          <w:sz w:val="24"/>
          <w:szCs w:val="24"/>
        </w:rPr>
        <w:t>c</w:t>
      </w:r>
      <w:r w:rsidRPr="00F437E1">
        <w:rPr>
          <w:rFonts w:eastAsia="Gungsuh" w:cs="Tahoma"/>
          <w:sz w:val="24"/>
          <w:szCs w:val="24"/>
        </w:rPr>
        <w:t>ria o plano de auditoria de qualidade dos serviços de recapeamento asfáltico por empresas permissionárias e concessionárias de serviços públicos, no âmbito do Distrito Federal</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Inadmissibilidade</w:t>
      </w:r>
    </w:p>
    <w:p w:rsidR="00C31119" w:rsidRDefault="00C31119" w:rsidP="00C31119">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lastRenderedPageBreak/>
        <w:t>22</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388</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a</w:t>
      </w:r>
      <w:r w:rsidRPr="00E660C9">
        <w:rPr>
          <w:rFonts w:cs="Tahoma"/>
          <w:sz w:val="24"/>
          <w:szCs w:val="24"/>
        </w:rPr>
        <w:t xml:space="preserve"> </w:t>
      </w:r>
      <w:r>
        <w:rPr>
          <w:rFonts w:cs="Tahoma"/>
          <w:sz w:val="24"/>
          <w:szCs w:val="24"/>
        </w:rPr>
        <w:t>Dep. Luzia de Paula</w:t>
      </w:r>
      <w:r w:rsidRPr="00E660C9">
        <w:rPr>
          <w:rFonts w:cs="Tahoma"/>
          <w:sz w:val="24"/>
          <w:szCs w:val="24"/>
        </w:rPr>
        <w:t>, que “</w:t>
      </w:r>
      <w:r>
        <w:rPr>
          <w:rFonts w:cs="Tahoma"/>
          <w:sz w:val="24"/>
          <w:szCs w:val="24"/>
        </w:rPr>
        <w:t>i</w:t>
      </w:r>
      <w:r w:rsidRPr="00524545">
        <w:rPr>
          <w:rFonts w:cs="Tahoma"/>
          <w:sz w:val="24"/>
          <w:szCs w:val="24"/>
        </w:rPr>
        <w:t>nstitui no âmbito do Distrito Federal o Dia do Rotary Internacional</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Default="00C31119" w:rsidP="00C31119">
      <w:pPr>
        <w:pStyle w:val="Corpodetexto3"/>
        <w:spacing w:after="0"/>
        <w:rPr>
          <w:rFonts w:cs="Tahoma"/>
          <w:b/>
          <w:bCs/>
          <w:sz w:val="24"/>
          <w:szCs w:val="24"/>
        </w:rPr>
      </w:pPr>
      <w:r w:rsidRPr="00E660C9">
        <w:rPr>
          <w:rFonts w:cs="Tahoma"/>
          <w:b/>
          <w:bCs/>
          <w:sz w:val="24"/>
          <w:szCs w:val="24"/>
        </w:rPr>
        <w:t>PARECER:</w:t>
      </w:r>
      <w:r>
        <w:rPr>
          <w:rFonts w:cs="Tahoma"/>
          <w:b/>
          <w:bCs/>
          <w:sz w:val="24"/>
          <w:szCs w:val="24"/>
        </w:rPr>
        <w:t xml:space="preserve"> Admissibilidade na forma do Substitutivo da CCJ</w:t>
      </w:r>
    </w:p>
    <w:p w:rsidR="00C31119" w:rsidRDefault="00C31119" w:rsidP="00C31119">
      <w:pPr>
        <w:pStyle w:val="Corpodetexto3"/>
        <w:spacing w:after="0"/>
        <w:rPr>
          <w:rFonts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2</w:t>
      </w:r>
      <w:r>
        <w:rPr>
          <w:rFonts w:cs="Tahoma"/>
          <w:b/>
          <w:bCs/>
          <w:sz w:val="24"/>
          <w:szCs w:val="24"/>
        </w:rPr>
        <w:t>3</w:t>
      </w:r>
      <w:r w:rsidRPr="00E660C9">
        <w:rPr>
          <w:rFonts w:cs="Tahoma"/>
          <w:b/>
          <w:bCs/>
          <w:sz w:val="24"/>
          <w:szCs w:val="24"/>
        </w:rPr>
        <w:t xml:space="preserve"> –</w:t>
      </w:r>
      <w:r>
        <w:rPr>
          <w:rFonts w:cs="Tahoma"/>
          <w:b/>
          <w:bCs/>
          <w:sz w:val="24"/>
          <w:szCs w:val="24"/>
        </w:rPr>
        <w:t xml:space="preserve"> </w:t>
      </w:r>
      <w:r w:rsidRPr="00E660C9">
        <w:rPr>
          <w:rFonts w:cs="Tahoma"/>
          <w:b/>
          <w:sz w:val="24"/>
          <w:szCs w:val="24"/>
        </w:rPr>
        <w:t>PL</w:t>
      </w:r>
      <w:r>
        <w:rPr>
          <w:rFonts w:cs="Tahoma"/>
          <w:b/>
          <w:sz w:val="24"/>
          <w:szCs w:val="24"/>
        </w:rPr>
        <w:t xml:space="preserve"> 457</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 xml:space="preserve">Dep. </w:t>
      </w:r>
      <w:proofErr w:type="spellStart"/>
      <w:r>
        <w:rPr>
          <w:rFonts w:cs="Tahoma"/>
          <w:sz w:val="24"/>
          <w:szCs w:val="24"/>
        </w:rPr>
        <w:t>Wasny</w:t>
      </w:r>
      <w:proofErr w:type="spellEnd"/>
      <w:r>
        <w:rPr>
          <w:rFonts w:cs="Tahoma"/>
          <w:sz w:val="24"/>
          <w:szCs w:val="24"/>
        </w:rPr>
        <w:t xml:space="preserve"> de </w:t>
      </w:r>
      <w:proofErr w:type="spellStart"/>
      <w:r>
        <w:rPr>
          <w:rFonts w:cs="Tahoma"/>
          <w:sz w:val="24"/>
          <w:szCs w:val="24"/>
        </w:rPr>
        <w:t>Roure</w:t>
      </w:r>
      <w:proofErr w:type="spellEnd"/>
      <w:r w:rsidRPr="00E660C9">
        <w:rPr>
          <w:rFonts w:cs="Tahoma"/>
          <w:sz w:val="24"/>
          <w:szCs w:val="24"/>
        </w:rPr>
        <w:t>, que “</w:t>
      </w:r>
      <w:r>
        <w:rPr>
          <w:rFonts w:cs="Tahoma"/>
          <w:sz w:val="24"/>
          <w:szCs w:val="24"/>
        </w:rPr>
        <w:t>i</w:t>
      </w:r>
      <w:r w:rsidRPr="004D582E">
        <w:rPr>
          <w:rFonts w:cs="Tahoma"/>
          <w:sz w:val="24"/>
          <w:szCs w:val="24"/>
        </w:rPr>
        <w:t>nclui no Calendário Oficial de Eventos do Distrito Federal a Festa do Milho da Cidade Estrutural, realizada anualmente em Brasília</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Pr="00E660C9" w:rsidRDefault="00C31119" w:rsidP="00C31119">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 na forma das duas emendas supressivas da CCJ</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24</w:t>
      </w:r>
      <w:r w:rsidR="00B97AB2">
        <w:rPr>
          <w:rFonts w:cs="Tahoma"/>
          <w:b/>
          <w:bCs/>
          <w:sz w:val="24"/>
          <w:szCs w:val="24"/>
        </w:rPr>
        <w:t xml:space="preserve"> – </w:t>
      </w:r>
      <w:r w:rsidR="00B97AB2">
        <w:rPr>
          <w:rFonts w:cs="Tahoma"/>
          <w:b/>
          <w:sz w:val="24"/>
          <w:szCs w:val="24"/>
        </w:rPr>
        <w:t xml:space="preserve">PL 481/2015, </w:t>
      </w:r>
      <w:r w:rsidR="00B97AB2">
        <w:rPr>
          <w:rFonts w:cs="Tahoma"/>
          <w:sz w:val="24"/>
          <w:szCs w:val="24"/>
        </w:rPr>
        <w:t>de autoria do Deputado Cristiano Araújo, que “dispõe sobre a concessão de certificado de redução de emissão de gases de efeito estufa a instituição pública e privada”.</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C31119" w:rsidRPr="00563016" w:rsidRDefault="00C31119" w:rsidP="00C31119">
      <w:pPr>
        <w:pStyle w:val="Corpodetexto3"/>
        <w:spacing w:after="0"/>
        <w:rPr>
          <w:rFonts w:cs="Tahoma"/>
          <w:sz w:val="24"/>
          <w:szCs w:val="24"/>
        </w:rPr>
      </w:pPr>
      <w:r>
        <w:rPr>
          <w:rFonts w:cs="Tahoma"/>
          <w:b/>
          <w:bCs/>
          <w:sz w:val="24"/>
          <w:szCs w:val="24"/>
        </w:rPr>
        <w:t>25</w:t>
      </w:r>
      <w:r w:rsidRPr="00E660C9">
        <w:rPr>
          <w:rFonts w:cs="Tahoma"/>
          <w:b/>
          <w:bCs/>
          <w:sz w:val="24"/>
          <w:szCs w:val="24"/>
        </w:rPr>
        <w:t xml:space="preserve"> –</w:t>
      </w:r>
      <w:r>
        <w:rPr>
          <w:rFonts w:cs="Tahoma"/>
          <w:b/>
          <w:bCs/>
          <w:sz w:val="24"/>
          <w:szCs w:val="24"/>
        </w:rPr>
        <w:t xml:space="preserve"> </w:t>
      </w:r>
      <w:r w:rsidRPr="00E660C9">
        <w:rPr>
          <w:rFonts w:cs="Tahoma"/>
          <w:b/>
          <w:sz w:val="24"/>
          <w:szCs w:val="24"/>
        </w:rPr>
        <w:t xml:space="preserve">PL </w:t>
      </w:r>
      <w:r>
        <w:rPr>
          <w:rFonts w:cs="Tahoma"/>
          <w:b/>
          <w:sz w:val="24"/>
          <w:szCs w:val="24"/>
        </w:rPr>
        <w:t>626</w:t>
      </w:r>
      <w:r w:rsidRPr="00E660C9">
        <w:rPr>
          <w:rFonts w:cs="Tahoma"/>
          <w:b/>
          <w:sz w:val="24"/>
          <w:szCs w:val="24"/>
        </w:rPr>
        <w:t>/201</w:t>
      </w:r>
      <w:r>
        <w:rPr>
          <w:rFonts w:cs="Tahoma"/>
          <w:b/>
          <w:sz w:val="24"/>
          <w:szCs w:val="24"/>
        </w:rPr>
        <w:t>5</w:t>
      </w:r>
      <w:r w:rsidRPr="00E660C9">
        <w:rPr>
          <w:rFonts w:cs="Tahoma"/>
          <w:b/>
          <w:sz w:val="24"/>
          <w:szCs w:val="24"/>
        </w:rPr>
        <w:t xml:space="preserve">, </w:t>
      </w:r>
      <w:r w:rsidRPr="00E660C9">
        <w:rPr>
          <w:rFonts w:cs="Tahoma"/>
          <w:sz w:val="24"/>
          <w:szCs w:val="24"/>
        </w:rPr>
        <w:t>de autoria d</w:t>
      </w:r>
      <w:r>
        <w:rPr>
          <w:rFonts w:cs="Tahoma"/>
          <w:sz w:val="24"/>
          <w:szCs w:val="24"/>
        </w:rPr>
        <w:t>o</w:t>
      </w:r>
      <w:r w:rsidRPr="00E660C9">
        <w:rPr>
          <w:rFonts w:cs="Tahoma"/>
          <w:sz w:val="24"/>
          <w:szCs w:val="24"/>
        </w:rPr>
        <w:t xml:space="preserve"> </w:t>
      </w:r>
      <w:r>
        <w:rPr>
          <w:rFonts w:cs="Tahoma"/>
          <w:sz w:val="24"/>
          <w:szCs w:val="24"/>
        </w:rPr>
        <w:t>Dep. Rafael Prudente</w:t>
      </w:r>
      <w:r w:rsidRPr="00E660C9">
        <w:rPr>
          <w:rFonts w:cs="Tahoma"/>
          <w:sz w:val="24"/>
          <w:szCs w:val="24"/>
        </w:rPr>
        <w:t>, que “</w:t>
      </w:r>
      <w:r>
        <w:rPr>
          <w:rFonts w:cs="Tahoma"/>
          <w:sz w:val="24"/>
          <w:szCs w:val="24"/>
        </w:rPr>
        <w:t>d</w:t>
      </w:r>
      <w:r w:rsidRPr="00BC01B7">
        <w:rPr>
          <w:rFonts w:cs="Tahoma"/>
          <w:sz w:val="24"/>
          <w:szCs w:val="24"/>
        </w:rPr>
        <w:t>etermina custo máximo pela perda de cartão/tíquete de estacionamentos, garagens e assemelhados</w:t>
      </w:r>
      <w:r w:rsidRPr="00563016">
        <w:rPr>
          <w:rFonts w:cs="Tahoma"/>
          <w:sz w:val="24"/>
          <w:szCs w:val="24"/>
        </w:rPr>
        <w:t>”.</w:t>
      </w:r>
    </w:p>
    <w:p w:rsidR="00C31119" w:rsidRPr="00563016"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Chico Leite</w:t>
      </w:r>
    </w:p>
    <w:p w:rsidR="00C31119" w:rsidRPr="00E660C9" w:rsidRDefault="00C31119" w:rsidP="00C31119">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C31119" w:rsidRDefault="00C31119" w:rsidP="00B97AB2">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26</w:t>
      </w:r>
      <w:r w:rsidR="00B97AB2">
        <w:rPr>
          <w:rFonts w:cs="Tahoma"/>
          <w:b/>
          <w:bCs/>
          <w:sz w:val="24"/>
          <w:szCs w:val="24"/>
        </w:rPr>
        <w:t xml:space="preserve"> – </w:t>
      </w:r>
      <w:r w:rsidR="00B97AB2">
        <w:rPr>
          <w:rFonts w:cs="Tahoma"/>
          <w:b/>
          <w:sz w:val="24"/>
          <w:szCs w:val="24"/>
        </w:rPr>
        <w:t xml:space="preserve">PL 631/2015, </w:t>
      </w:r>
      <w:r w:rsidR="00B97AB2">
        <w:rPr>
          <w:rFonts w:cs="Tahoma"/>
          <w:sz w:val="24"/>
          <w:szCs w:val="24"/>
        </w:rPr>
        <w:t>de autoria do Deputado Rodrigo Delmasso, que “declara a Feira do Guará como Patrimônio Cultural Imaterial do Distrito Federal”.</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Chico Leite</w:t>
      </w:r>
    </w:p>
    <w:p w:rsidR="00B97AB2"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Pr>
          <w:rFonts w:ascii="Tahoma" w:hAnsi="Tahoma" w:cs="Tahoma"/>
          <w:b/>
          <w:bCs/>
          <w:sz w:val="24"/>
          <w:szCs w:val="24"/>
        </w:rPr>
        <w:t>PARECER: Inadmissibilidade</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B97AB2" w:rsidRPr="00563016" w:rsidRDefault="00C31119" w:rsidP="00B97AB2">
      <w:pPr>
        <w:pStyle w:val="Corpodetexto3"/>
        <w:spacing w:after="0"/>
        <w:rPr>
          <w:rFonts w:cs="Tahoma"/>
          <w:sz w:val="24"/>
          <w:szCs w:val="24"/>
        </w:rPr>
      </w:pPr>
      <w:r>
        <w:rPr>
          <w:rFonts w:cs="Tahoma"/>
          <w:b/>
          <w:bCs/>
          <w:sz w:val="24"/>
          <w:szCs w:val="24"/>
        </w:rPr>
        <w:t>27</w:t>
      </w:r>
      <w:r w:rsidR="00B97AB2" w:rsidRPr="00E660C9">
        <w:rPr>
          <w:rFonts w:cs="Tahoma"/>
          <w:b/>
          <w:bCs/>
          <w:sz w:val="24"/>
          <w:szCs w:val="24"/>
        </w:rPr>
        <w:t xml:space="preserve"> –</w:t>
      </w:r>
      <w:r w:rsidR="00B97AB2">
        <w:rPr>
          <w:rFonts w:cs="Tahoma"/>
          <w:b/>
          <w:bCs/>
          <w:sz w:val="24"/>
          <w:szCs w:val="24"/>
        </w:rPr>
        <w:t xml:space="preserve"> </w:t>
      </w:r>
      <w:r w:rsidR="00B97AB2" w:rsidRPr="00E660C9">
        <w:rPr>
          <w:rFonts w:cs="Tahoma"/>
          <w:b/>
          <w:sz w:val="24"/>
          <w:szCs w:val="24"/>
        </w:rPr>
        <w:t xml:space="preserve">PL </w:t>
      </w:r>
      <w:r w:rsidR="00B97AB2">
        <w:rPr>
          <w:rFonts w:cs="Tahoma"/>
          <w:b/>
          <w:sz w:val="24"/>
          <w:szCs w:val="24"/>
        </w:rPr>
        <w:t>1</w:t>
      </w:r>
      <w:r w:rsidR="00B97AB2">
        <w:rPr>
          <w:rFonts w:cs="Tahoma"/>
          <w:b/>
          <w:sz w:val="24"/>
          <w:szCs w:val="24"/>
        </w:rPr>
        <w:t>137</w:t>
      </w:r>
      <w:r w:rsidR="00B97AB2" w:rsidRPr="00E660C9">
        <w:rPr>
          <w:rFonts w:cs="Tahoma"/>
          <w:b/>
          <w:sz w:val="24"/>
          <w:szCs w:val="24"/>
        </w:rPr>
        <w:t>/201</w:t>
      </w:r>
      <w:r w:rsidR="00B97AB2">
        <w:rPr>
          <w:rFonts w:cs="Tahoma"/>
          <w:b/>
          <w:sz w:val="24"/>
          <w:szCs w:val="24"/>
        </w:rPr>
        <w:t>2</w:t>
      </w:r>
      <w:r w:rsidR="00B97AB2" w:rsidRPr="00E660C9">
        <w:rPr>
          <w:rFonts w:cs="Tahoma"/>
          <w:b/>
          <w:sz w:val="24"/>
          <w:szCs w:val="24"/>
        </w:rPr>
        <w:t xml:space="preserve">, </w:t>
      </w:r>
      <w:r w:rsidR="00B97AB2" w:rsidRPr="00E660C9">
        <w:rPr>
          <w:rFonts w:cs="Tahoma"/>
          <w:sz w:val="24"/>
          <w:szCs w:val="24"/>
        </w:rPr>
        <w:t>de autoria d</w:t>
      </w:r>
      <w:r w:rsidR="00B97AB2">
        <w:rPr>
          <w:rFonts w:cs="Tahoma"/>
          <w:sz w:val="24"/>
          <w:szCs w:val="24"/>
        </w:rPr>
        <w:t>o</w:t>
      </w:r>
      <w:r w:rsidR="00B97AB2" w:rsidRPr="00E660C9">
        <w:rPr>
          <w:rFonts w:cs="Tahoma"/>
          <w:sz w:val="24"/>
          <w:szCs w:val="24"/>
        </w:rPr>
        <w:t xml:space="preserve"> </w:t>
      </w:r>
      <w:r w:rsidR="00B97AB2">
        <w:rPr>
          <w:rFonts w:cs="Tahoma"/>
          <w:sz w:val="24"/>
          <w:szCs w:val="24"/>
        </w:rPr>
        <w:t>Dep. Robério Negreiros</w:t>
      </w:r>
      <w:r w:rsidR="00B97AB2" w:rsidRPr="00E660C9">
        <w:rPr>
          <w:rFonts w:cs="Tahoma"/>
          <w:sz w:val="24"/>
          <w:szCs w:val="24"/>
        </w:rPr>
        <w:t>, que “</w:t>
      </w:r>
      <w:r w:rsidR="00B97AB2" w:rsidRPr="00B97AB2">
        <w:rPr>
          <w:rFonts w:cs="Tahoma"/>
          <w:sz w:val="24"/>
          <w:szCs w:val="24"/>
        </w:rPr>
        <w:t>dispõe sobre a criação do programa permanente de capacitação e reciclagem para motoristas, cobradores e fiscais de empresas de ônibus direcionado ao atendimento de idosos, gestantes e pessoas portadoras de deficiência</w:t>
      </w:r>
      <w:r w:rsidR="00B97AB2" w:rsidRPr="00563016">
        <w:rPr>
          <w:rFonts w:cs="Tahoma"/>
          <w:sz w:val="24"/>
          <w:szCs w:val="24"/>
        </w:rPr>
        <w:t>”.</w:t>
      </w:r>
    </w:p>
    <w:p w:rsidR="00B97AB2" w:rsidRPr="00563016"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B97AB2" w:rsidRPr="00E660C9" w:rsidRDefault="00B97AB2" w:rsidP="00B97AB2">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 na forma dos Substitutivo da C</w:t>
      </w:r>
      <w:r>
        <w:rPr>
          <w:rFonts w:ascii="Tahoma" w:hAnsi="Tahoma" w:cs="Tahoma"/>
          <w:b/>
          <w:bCs/>
          <w:sz w:val="24"/>
          <w:szCs w:val="24"/>
        </w:rPr>
        <w:t>AS, com as duas subemendas da CCJ</w:t>
      </w:r>
    </w:p>
    <w:p w:rsidR="00B97AB2" w:rsidRDefault="00B97AB2" w:rsidP="00D8139D">
      <w:pPr>
        <w:pStyle w:val="Corpodetexto3"/>
        <w:spacing w:after="0"/>
        <w:rPr>
          <w:rFonts w:cs="Tahoma"/>
          <w:b/>
          <w:bCs/>
          <w:sz w:val="24"/>
          <w:szCs w:val="24"/>
        </w:rPr>
      </w:pPr>
    </w:p>
    <w:p w:rsidR="00D8139D" w:rsidRPr="00563016" w:rsidRDefault="00C31119" w:rsidP="00D8139D">
      <w:pPr>
        <w:pStyle w:val="Corpodetexto3"/>
        <w:spacing w:after="0"/>
        <w:rPr>
          <w:rFonts w:cs="Tahoma"/>
          <w:sz w:val="24"/>
          <w:szCs w:val="24"/>
        </w:rPr>
      </w:pPr>
      <w:r>
        <w:rPr>
          <w:rFonts w:cs="Tahoma"/>
          <w:b/>
          <w:bCs/>
          <w:sz w:val="24"/>
          <w:szCs w:val="24"/>
        </w:rPr>
        <w:t>28</w:t>
      </w:r>
      <w:r w:rsidR="00D8139D" w:rsidRPr="00E660C9">
        <w:rPr>
          <w:rFonts w:cs="Tahoma"/>
          <w:b/>
          <w:bCs/>
          <w:sz w:val="24"/>
          <w:szCs w:val="24"/>
        </w:rPr>
        <w:t xml:space="preserve"> –</w:t>
      </w:r>
      <w:r w:rsidR="00D8139D">
        <w:rPr>
          <w:rFonts w:cs="Tahoma"/>
          <w:b/>
          <w:bCs/>
          <w:sz w:val="24"/>
          <w:szCs w:val="24"/>
        </w:rPr>
        <w:t xml:space="preserve"> </w:t>
      </w:r>
      <w:r w:rsidR="00D8139D" w:rsidRPr="00E660C9">
        <w:rPr>
          <w:rFonts w:cs="Tahoma"/>
          <w:b/>
          <w:sz w:val="24"/>
          <w:szCs w:val="24"/>
        </w:rPr>
        <w:t xml:space="preserve">PL </w:t>
      </w:r>
      <w:r w:rsidR="00D8139D">
        <w:rPr>
          <w:rFonts w:cs="Tahoma"/>
          <w:b/>
          <w:sz w:val="24"/>
          <w:szCs w:val="24"/>
        </w:rPr>
        <w:t>1451</w:t>
      </w:r>
      <w:r w:rsidR="00D8139D" w:rsidRPr="00E660C9">
        <w:rPr>
          <w:rFonts w:cs="Tahoma"/>
          <w:b/>
          <w:sz w:val="24"/>
          <w:szCs w:val="24"/>
        </w:rPr>
        <w:t>/201</w:t>
      </w:r>
      <w:r w:rsidR="00D8139D">
        <w:rPr>
          <w:rFonts w:cs="Tahoma"/>
          <w:b/>
          <w:sz w:val="24"/>
          <w:szCs w:val="24"/>
        </w:rPr>
        <w:t>3</w:t>
      </w:r>
      <w:r w:rsidR="00D8139D" w:rsidRPr="00E660C9">
        <w:rPr>
          <w:rFonts w:cs="Tahoma"/>
          <w:b/>
          <w:sz w:val="24"/>
          <w:szCs w:val="24"/>
        </w:rPr>
        <w:t xml:space="preserve">, </w:t>
      </w:r>
      <w:r w:rsidR="00D8139D" w:rsidRPr="00E660C9">
        <w:rPr>
          <w:rFonts w:cs="Tahoma"/>
          <w:sz w:val="24"/>
          <w:szCs w:val="24"/>
        </w:rPr>
        <w:t>de autoria d</w:t>
      </w:r>
      <w:r w:rsidR="00D8139D">
        <w:rPr>
          <w:rFonts w:cs="Tahoma"/>
          <w:sz w:val="24"/>
          <w:szCs w:val="24"/>
        </w:rPr>
        <w:t>o</w:t>
      </w:r>
      <w:r w:rsidR="00D8139D" w:rsidRPr="00E660C9">
        <w:rPr>
          <w:rFonts w:cs="Tahoma"/>
          <w:sz w:val="24"/>
          <w:szCs w:val="24"/>
        </w:rPr>
        <w:t xml:space="preserve"> </w:t>
      </w:r>
      <w:r w:rsidR="00D8139D">
        <w:rPr>
          <w:rFonts w:cs="Tahoma"/>
          <w:sz w:val="24"/>
          <w:szCs w:val="24"/>
        </w:rPr>
        <w:t>Dep. Robério Negreiros</w:t>
      </w:r>
      <w:r w:rsidR="00D8139D" w:rsidRPr="00E660C9">
        <w:rPr>
          <w:rFonts w:cs="Tahoma"/>
          <w:sz w:val="24"/>
          <w:szCs w:val="24"/>
        </w:rPr>
        <w:t>, que “</w:t>
      </w:r>
      <w:r w:rsidR="000665AA" w:rsidRPr="000665AA">
        <w:rPr>
          <w:rFonts w:cs="Tahoma"/>
          <w:sz w:val="24"/>
          <w:szCs w:val="24"/>
        </w:rPr>
        <w:t>dispõe sobre a obrigatoriedade das lojas de materiais de construção e acabamentos com mais de 1.500 m</w:t>
      </w:r>
      <w:r w:rsidR="000665AA" w:rsidRPr="000665AA">
        <w:rPr>
          <w:rFonts w:cs="Tahoma"/>
          <w:sz w:val="24"/>
          <w:szCs w:val="24"/>
          <w:vertAlign w:val="superscript"/>
        </w:rPr>
        <w:t>2</w:t>
      </w:r>
      <w:r w:rsidR="000665AA" w:rsidRPr="000665AA">
        <w:rPr>
          <w:rFonts w:cs="Tahoma"/>
          <w:sz w:val="24"/>
          <w:szCs w:val="24"/>
        </w:rPr>
        <w:t xml:space="preserve"> para que disponibilizem uma seção reservada exclusivamente para exposição e venda de materiais e produtos destinados às pessoas com nece</w:t>
      </w:r>
      <w:r w:rsidR="000665AA">
        <w:rPr>
          <w:rFonts w:cs="Tahoma"/>
          <w:sz w:val="24"/>
          <w:szCs w:val="24"/>
        </w:rPr>
        <w:t>s</w:t>
      </w:r>
      <w:r w:rsidR="000665AA" w:rsidRPr="000665AA">
        <w:rPr>
          <w:rFonts w:cs="Tahoma"/>
          <w:sz w:val="24"/>
          <w:szCs w:val="24"/>
        </w:rPr>
        <w:t>sidades especiais no âmbito do distrito federal</w:t>
      </w:r>
      <w:r w:rsidR="00D8139D" w:rsidRPr="00563016">
        <w:rPr>
          <w:rFonts w:cs="Tahoma"/>
          <w:sz w:val="24"/>
          <w:szCs w:val="24"/>
        </w:rPr>
        <w:t>”.</w:t>
      </w:r>
    </w:p>
    <w:p w:rsidR="00D8139D" w:rsidRPr="00563016" w:rsidRDefault="00D8139D" w:rsidP="00D8139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D8139D" w:rsidRPr="00E660C9" w:rsidRDefault="00D8139D" w:rsidP="00D8139D">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r>
        <w:rPr>
          <w:rFonts w:ascii="Tahoma" w:hAnsi="Tahoma" w:cs="Tahoma"/>
          <w:b/>
          <w:bCs/>
          <w:sz w:val="24"/>
          <w:szCs w:val="24"/>
        </w:rPr>
        <w:t xml:space="preserve"> na forma dos Substitutivo da CCJ</w:t>
      </w:r>
    </w:p>
    <w:p w:rsidR="00D8139D" w:rsidRDefault="00D8139D" w:rsidP="00CF42C7">
      <w:pPr>
        <w:pStyle w:val="Corpodetexto3"/>
        <w:spacing w:after="0"/>
        <w:rPr>
          <w:rFonts w:cs="Tahoma"/>
          <w:b/>
          <w:bCs/>
          <w:sz w:val="24"/>
          <w:szCs w:val="24"/>
        </w:rPr>
      </w:pPr>
    </w:p>
    <w:p w:rsidR="00E6502D" w:rsidRPr="00563016" w:rsidRDefault="00C31119" w:rsidP="00E6502D">
      <w:pPr>
        <w:pStyle w:val="Corpodetexto3"/>
        <w:spacing w:after="0"/>
        <w:rPr>
          <w:rFonts w:cs="Tahoma"/>
          <w:sz w:val="24"/>
          <w:szCs w:val="24"/>
        </w:rPr>
      </w:pPr>
      <w:r>
        <w:rPr>
          <w:rFonts w:cs="Tahoma"/>
          <w:b/>
          <w:bCs/>
          <w:sz w:val="24"/>
          <w:szCs w:val="24"/>
        </w:rPr>
        <w:t>29</w:t>
      </w:r>
      <w:r w:rsidR="00E6502D" w:rsidRPr="00E660C9">
        <w:rPr>
          <w:rFonts w:cs="Tahoma"/>
          <w:b/>
          <w:bCs/>
          <w:sz w:val="24"/>
          <w:szCs w:val="24"/>
        </w:rPr>
        <w:t xml:space="preserve"> –</w:t>
      </w:r>
      <w:r w:rsidR="00E6502D">
        <w:rPr>
          <w:rFonts w:cs="Tahoma"/>
          <w:b/>
          <w:bCs/>
          <w:sz w:val="24"/>
          <w:szCs w:val="24"/>
        </w:rPr>
        <w:t xml:space="preserve"> </w:t>
      </w:r>
      <w:r w:rsidR="00E6502D" w:rsidRPr="00E660C9">
        <w:rPr>
          <w:rFonts w:cs="Tahoma"/>
          <w:b/>
          <w:sz w:val="24"/>
          <w:szCs w:val="24"/>
        </w:rPr>
        <w:t xml:space="preserve">PL </w:t>
      </w:r>
      <w:r w:rsidR="00E6502D">
        <w:rPr>
          <w:rFonts w:cs="Tahoma"/>
          <w:b/>
          <w:sz w:val="24"/>
          <w:szCs w:val="24"/>
        </w:rPr>
        <w:t>2047</w:t>
      </w:r>
      <w:r w:rsidR="00E6502D" w:rsidRPr="00E660C9">
        <w:rPr>
          <w:rFonts w:cs="Tahoma"/>
          <w:b/>
          <w:sz w:val="24"/>
          <w:szCs w:val="24"/>
        </w:rPr>
        <w:t>/201</w:t>
      </w:r>
      <w:r w:rsidR="00E6502D">
        <w:rPr>
          <w:rFonts w:cs="Tahoma"/>
          <w:b/>
          <w:sz w:val="24"/>
          <w:szCs w:val="24"/>
        </w:rPr>
        <w:t>4</w:t>
      </w:r>
      <w:r w:rsidR="00E6502D" w:rsidRPr="00E660C9">
        <w:rPr>
          <w:rFonts w:cs="Tahoma"/>
          <w:b/>
          <w:sz w:val="24"/>
          <w:szCs w:val="24"/>
        </w:rPr>
        <w:t xml:space="preserve">, </w:t>
      </w:r>
      <w:r w:rsidR="00E6502D" w:rsidRPr="00E660C9">
        <w:rPr>
          <w:rFonts w:cs="Tahoma"/>
          <w:sz w:val="24"/>
          <w:szCs w:val="24"/>
        </w:rPr>
        <w:t>de autoria d</w:t>
      </w:r>
      <w:r w:rsidR="00E6502D">
        <w:rPr>
          <w:rFonts w:cs="Tahoma"/>
          <w:sz w:val="24"/>
          <w:szCs w:val="24"/>
        </w:rPr>
        <w:t>o</w:t>
      </w:r>
      <w:r w:rsidR="00E6502D" w:rsidRPr="00E660C9">
        <w:rPr>
          <w:rFonts w:cs="Tahoma"/>
          <w:sz w:val="24"/>
          <w:szCs w:val="24"/>
        </w:rPr>
        <w:t xml:space="preserve"> </w:t>
      </w:r>
      <w:r w:rsidR="00E6502D">
        <w:rPr>
          <w:rFonts w:cs="Tahoma"/>
          <w:sz w:val="24"/>
          <w:szCs w:val="24"/>
        </w:rPr>
        <w:t xml:space="preserve">Dep. </w:t>
      </w:r>
      <w:r w:rsidR="00E6502D">
        <w:rPr>
          <w:rFonts w:cs="Tahoma"/>
          <w:sz w:val="24"/>
          <w:szCs w:val="24"/>
        </w:rPr>
        <w:t>Robério Negreiros</w:t>
      </w:r>
      <w:r w:rsidR="00E6502D" w:rsidRPr="00E660C9">
        <w:rPr>
          <w:rFonts w:cs="Tahoma"/>
          <w:sz w:val="24"/>
          <w:szCs w:val="24"/>
        </w:rPr>
        <w:t>, que “</w:t>
      </w:r>
      <w:r w:rsidR="004F4DEA">
        <w:rPr>
          <w:rFonts w:cs="Tahoma"/>
          <w:sz w:val="24"/>
          <w:szCs w:val="24"/>
        </w:rPr>
        <w:t xml:space="preserve">altera a Lei Distrital nº </w:t>
      </w:r>
      <w:r w:rsidR="004F4DEA" w:rsidRPr="004F4DEA">
        <w:rPr>
          <w:rFonts w:cs="Tahoma"/>
          <w:sz w:val="24"/>
          <w:szCs w:val="24"/>
        </w:rPr>
        <w:t xml:space="preserve">2.116 </w:t>
      </w:r>
      <w:r w:rsidR="004F4DEA">
        <w:rPr>
          <w:rFonts w:cs="Tahoma"/>
          <w:sz w:val="24"/>
          <w:szCs w:val="24"/>
        </w:rPr>
        <w:t>de</w:t>
      </w:r>
      <w:r w:rsidR="004F4DEA" w:rsidRPr="004F4DEA">
        <w:rPr>
          <w:rFonts w:cs="Tahoma"/>
          <w:sz w:val="24"/>
          <w:szCs w:val="24"/>
        </w:rPr>
        <w:t xml:space="preserve"> 1998, </w:t>
      </w:r>
      <w:r w:rsidR="004F4DEA">
        <w:rPr>
          <w:rFonts w:cs="Tahoma"/>
          <w:sz w:val="24"/>
          <w:szCs w:val="24"/>
        </w:rPr>
        <w:t>que institui, no Distrito Federal, a Semana de Prevenção ao Aborto</w:t>
      </w:r>
      <w:r w:rsidR="00E6502D" w:rsidRPr="00563016">
        <w:rPr>
          <w:rFonts w:cs="Tahoma"/>
          <w:sz w:val="24"/>
          <w:szCs w:val="24"/>
        </w:rPr>
        <w:t>”.</w:t>
      </w:r>
    </w:p>
    <w:p w:rsidR="00E6502D" w:rsidRPr="00563016" w:rsidRDefault="00E6502D" w:rsidP="00E6502D">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E6502D" w:rsidRPr="00E660C9" w:rsidRDefault="00E6502D" w:rsidP="00E6502D">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4D582E" w:rsidRDefault="004D582E" w:rsidP="00CF42C7">
      <w:pPr>
        <w:pStyle w:val="Corpodetexto3"/>
        <w:spacing w:after="0"/>
        <w:rPr>
          <w:rFonts w:cs="Tahoma"/>
          <w:b/>
          <w:bCs/>
          <w:sz w:val="24"/>
          <w:szCs w:val="24"/>
        </w:rPr>
      </w:pPr>
    </w:p>
    <w:p w:rsidR="0056621B" w:rsidRPr="00563016" w:rsidRDefault="00C31119" w:rsidP="0056621B">
      <w:pPr>
        <w:pStyle w:val="Corpodetexto3"/>
        <w:spacing w:after="0"/>
        <w:rPr>
          <w:rFonts w:cs="Tahoma"/>
          <w:sz w:val="24"/>
          <w:szCs w:val="24"/>
        </w:rPr>
      </w:pPr>
      <w:r>
        <w:rPr>
          <w:rFonts w:cs="Tahoma"/>
          <w:b/>
          <w:bCs/>
          <w:sz w:val="24"/>
          <w:szCs w:val="24"/>
        </w:rPr>
        <w:lastRenderedPageBreak/>
        <w:t>30</w:t>
      </w:r>
      <w:r w:rsidR="0056621B" w:rsidRPr="00E660C9">
        <w:rPr>
          <w:rFonts w:cs="Tahoma"/>
          <w:b/>
          <w:bCs/>
          <w:sz w:val="24"/>
          <w:szCs w:val="24"/>
        </w:rPr>
        <w:t xml:space="preserve"> –</w:t>
      </w:r>
      <w:r w:rsidR="0056621B">
        <w:rPr>
          <w:rFonts w:cs="Tahoma"/>
          <w:b/>
          <w:bCs/>
          <w:sz w:val="24"/>
          <w:szCs w:val="24"/>
        </w:rPr>
        <w:t xml:space="preserve"> </w:t>
      </w:r>
      <w:r w:rsidR="0056621B" w:rsidRPr="00E660C9">
        <w:rPr>
          <w:rFonts w:cs="Tahoma"/>
          <w:b/>
          <w:sz w:val="24"/>
          <w:szCs w:val="24"/>
        </w:rPr>
        <w:t xml:space="preserve">PL </w:t>
      </w:r>
      <w:r w:rsidR="0056621B">
        <w:rPr>
          <w:rFonts w:cs="Tahoma"/>
          <w:b/>
          <w:sz w:val="24"/>
          <w:szCs w:val="24"/>
        </w:rPr>
        <w:t>21</w:t>
      </w:r>
      <w:r w:rsidR="0056621B" w:rsidRPr="00E660C9">
        <w:rPr>
          <w:rFonts w:cs="Tahoma"/>
          <w:b/>
          <w:sz w:val="24"/>
          <w:szCs w:val="24"/>
        </w:rPr>
        <w:t>/201</w:t>
      </w:r>
      <w:r w:rsidR="0056621B">
        <w:rPr>
          <w:rFonts w:cs="Tahoma"/>
          <w:b/>
          <w:sz w:val="24"/>
          <w:szCs w:val="24"/>
        </w:rPr>
        <w:t>5</w:t>
      </w:r>
      <w:r w:rsidR="0056621B" w:rsidRPr="00E660C9">
        <w:rPr>
          <w:rFonts w:cs="Tahoma"/>
          <w:b/>
          <w:sz w:val="24"/>
          <w:szCs w:val="24"/>
        </w:rPr>
        <w:t xml:space="preserve">, </w:t>
      </w:r>
      <w:r w:rsidR="0056621B" w:rsidRPr="00E660C9">
        <w:rPr>
          <w:rFonts w:cs="Tahoma"/>
          <w:sz w:val="24"/>
          <w:szCs w:val="24"/>
        </w:rPr>
        <w:t>de autoria d</w:t>
      </w:r>
      <w:r w:rsidR="0056621B">
        <w:rPr>
          <w:rFonts w:cs="Tahoma"/>
          <w:sz w:val="24"/>
          <w:szCs w:val="24"/>
        </w:rPr>
        <w:t>o</w:t>
      </w:r>
      <w:r w:rsidR="0056621B" w:rsidRPr="00E660C9">
        <w:rPr>
          <w:rFonts w:cs="Tahoma"/>
          <w:sz w:val="24"/>
          <w:szCs w:val="24"/>
        </w:rPr>
        <w:t xml:space="preserve"> </w:t>
      </w:r>
      <w:r w:rsidR="0056621B">
        <w:rPr>
          <w:rFonts w:cs="Tahoma"/>
          <w:sz w:val="24"/>
          <w:szCs w:val="24"/>
        </w:rPr>
        <w:t xml:space="preserve">Dep. </w:t>
      </w:r>
      <w:proofErr w:type="spellStart"/>
      <w:r w:rsidR="0056621B">
        <w:rPr>
          <w:rFonts w:cs="Tahoma"/>
          <w:sz w:val="24"/>
          <w:szCs w:val="24"/>
        </w:rPr>
        <w:t>Julio</w:t>
      </w:r>
      <w:proofErr w:type="spellEnd"/>
      <w:r w:rsidR="0056621B">
        <w:rPr>
          <w:rFonts w:cs="Tahoma"/>
          <w:sz w:val="24"/>
          <w:szCs w:val="24"/>
        </w:rPr>
        <w:t xml:space="preserve"> César</w:t>
      </w:r>
      <w:r w:rsidR="0056621B" w:rsidRPr="00E660C9">
        <w:rPr>
          <w:rFonts w:cs="Tahoma"/>
          <w:sz w:val="24"/>
          <w:szCs w:val="24"/>
        </w:rPr>
        <w:t>, que “</w:t>
      </w:r>
      <w:r w:rsidR="005F4D29">
        <w:rPr>
          <w:rFonts w:cs="Tahoma"/>
          <w:sz w:val="24"/>
          <w:szCs w:val="24"/>
        </w:rPr>
        <w:t>d</w:t>
      </w:r>
      <w:r w:rsidR="005F4D29" w:rsidRPr="005F4D29">
        <w:rPr>
          <w:rFonts w:cs="Tahoma"/>
          <w:sz w:val="24"/>
          <w:szCs w:val="24"/>
        </w:rPr>
        <w:t>ispõe sobre a obrigatoriedade da execução do Hino do Distrito Federal nas atividades que menciona e dá outras providências</w:t>
      </w:r>
      <w:r w:rsidR="0056621B" w:rsidRPr="00563016">
        <w:rPr>
          <w:rFonts w:cs="Tahoma"/>
          <w:sz w:val="24"/>
          <w:szCs w:val="24"/>
        </w:rPr>
        <w:t>”.</w:t>
      </w:r>
    </w:p>
    <w:p w:rsidR="0056621B" w:rsidRPr="00563016" w:rsidRDefault="0056621B" w:rsidP="0056621B">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56621B" w:rsidRPr="00E660C9" w:rsidRDefault="0056621B" w:rsidP="0056621B">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56621B" w:rsidRDefault="0056621B" w:rsidP="00CF42C7">
      <w:pPr>
        <w:pStyle w:val="Corpodetexto3"/>
        <w:spacing w:after="0"/>
        <w:rPr>
          <w:rFonts w:cs="Tahoma"/>
          <w:b/>
          <w:bCs/>
          <w:sz w:val="24"/>
          <w:szCs w:val="24"/>
        </w:rPr>
      </w:pPr>
    </w:p>
    <w:p w:rsidR="004C71EC" w:rsidRPr="00563016" w:rsidRDefault="00C31119" w:rsidP="004C71EC">
      <w:pPr>
        <w:pStyle w:val="Corpodetexto3"/>
        <w:spacing w:after="0"/>
        <w:rPr>
          <w:rFonts w:cs="Tahoma"/>
          <w:sz w:val="24"/>
          <w:szCs w:val="24"/>
        </w:rPr>
      </w:pPr>
      <w:r>
        <w:rPr>
          <w:rFonts w:cs="Tahoma"/>
          <w:b/>
          <w:bCs/>
          <w:sz w:val="24"/>
          <w:szCs w:val="24"/>
        </w:rPr>
        <w:t>31</w:t>
      </w:r>
      <w:r w:rsidR="004C71EC" w:rsidRPr="00E660C9">
        <w:rPr>
          <w:rFonts w:cs="Tahoma"/>
          <w:b/>
          <w:bCs/>
          <w:sz w:val="24"/>
          <w:szCs w:val="24"/>
        </w:rPr>
        <w:t xml:space="preserve"> –</w:t>
      </w:r>
      <w:r w:rsidR="004C71EC">
        <w:rPr>
          <w:rFonts w:cs="Tahoma"/>
          <w:b/>
          <w:bCs/>
          <w:sz w:val="24"/>
          <w:szCs w:val="24"/>
        </w:rPr>
        <w:t xml:space="preserve"> </w:t>
      </w:r>
      <w:r w:rsidR="004C71EC" w:rsidRPr="00E660C9">
        <w:rPr>
          <w:rFonts w:cs="Tahoma"/>
          <w:b/>
          <w:sz w:val="24"/>
          <w:szCs w:val="24"/>
        </w:rPr>
        <w:t xml:space="preserve">PL </w:t>
      </w:r>
      <w:r w:rsidR="004C71EC">
        <w:rPr>
          <w:rFonts w:cs="Tahoma"/>
          <w:b/>
          <w:sz w:val="24"/>
          <w:szCs w:val="24"/>
        </w:rPr>
        <w:t>163</w:t>
      </w:r>
      <w:r w:rsidR="004C71EC" w:rsidRPr="00E660C9">
        <w:rPr>
          <w:rFonts w:cs="Tahoma"/>
          <w:b/>
          <w:sz w:val="24"/>
          <w:szCs w:val="24"/>
        </w:rPr>
        <w:t>/201</w:t>
      </w:r>
      <w:r w:rsidR="004C71EC">
        <w:rPr>
          <w:rFonts w:cs="Tahoma"/>
          <w:b/>
          <w:sz w:val="24"/>
          <w:szCs w:val="24"/>
        </w:rPr>
        <w:t>5</w:t>
      </w:r>
      <w:r w:rsidR="004C71EC" w:rsidRPr="00E660C9">
        <w:rPr>
          <w:rFonts w:cs="Tahoma"/>
          <w:b/>
          <w:sz w:val="24"/>
          <w:szCs w:val="24"/>
        </w:rPr>
        <w:t xml:space="preserve">, </w:t>
      </w:r>
      <w:r w:rsidR="004C71EC" w:rsidRPr="00E660C9">
        <w:rPr>
          <w:rFonts w:cs="Tahoma"/>
          <w:sz w:val="24"/>
          <w:szCs w:val="24"/>
        </w:rPr>
        <w:t>de autoria d</w:t>
      </w:r>
      <w:r w:rsidR="004C71EC">
        <w:rPr>
          <w:rFonts w:cs="Tahoma"/>
          <w:sz w:val="24"/>
          <w:szCs w:val="24"/>
        </w:rPr>
        <w:t>o</w:t>
      </w:r>
      <w:r w:rsidR="004C71EC" w:rsidRPr="00E660C9">
        <w:rPr>
          <w:rFonts w:cs="Tahoma"/>
          <w:sz w:val="24"/>
          <w:szCs w:val="24"/>
        </w:rPr>
        <w:t xml:space="preserve"> </w:t>
      </w:r>
      <w:r w:rsidR="004C71EC">
        <w:rPr>
          <w:rFonts w:cs="Tahoma"/>
          <w:sz w:val="24"/>
          <w:szCs w:val="24"/>
        </w:rPr>
        <w:t xml:space="preserve">Dep. </w:t>
      </w:r>
      <w:r w:rsidR="00A92FC0">
        <w:rPr>
          <w:rFonts w:cs="Tahoma"/>
          <w:sz w:val="24"/>
          <w:szCs w:val="24"/>
        </w:rPr>
        <w:t>Rodrigo Delmasso</w:t>
      </w:r>
      <w:r w:rsidR="004C71EC" w:rsidRPr="00E660C9">
        <w:rPr>
          <w:rFonts w:cs="Tahoma"/>
          <w:sz w:val="24"/>
          <w:szCs w:val="24"/>
        </w:rPr>
        <w:t>, que “</w:t>
      </w:r>
      <w:r w:rsidR="00A92FC0">
        <w:rPr>
          <w:rFonts w:cs="Tahoma"/>
          <w:sz w:val="24"/>
          <w:szCs w:val="24"/>
        </w:rPr>
        <w:t>di</w:t>
      </w:r>
      <w:r w:rsidR="00A92FC0" w:rsidRPr="00A92FC0">
        <w:rPr>
          <w:rFonts w:cs="Tahoma"/>
          <w:sz w:val="24"/>
          <w:szCs w:val="24"/>
        </w:rPr>
        <w:t>spõe sobre a disponibilização nas livrarias do Distrito Federal de espaço reservado e em destaque para as publicações editadas no âmbito do Distrito Federal</w:t>
      </w:r>
      <w:r w:rsidR="004C71EC" w:rsidRPr="00563016">
        <w:rPr>
          <w:rFonts w:cs="Tahoma"/>
          <w:sz w:val="24"/>
          <w:szCs w:val="24"/>
        </w:rPr>
        <w:t>”.</w:t>
      </w:r>
    </w:p>
    <w:p w:rsidR="004C71EC" w:rsidRPr="00563016" w:rsidRDefault="004C71EC" w:rsidP="004C71EC">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4C71EC" w:rsidRPr="00E660C9" w:rsidRDefault="004C71EC" w:rsidP="004C71EC">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4C71EC" w:rsidRDefault="004C71EC" w:rsidP="00CF42C7">
      <w:pPr>
        <w:pStyle w:val="Corpodetexto3"/>
        <w:spacing w:after="0"/>
        <w:rPr>
          <w:rFonts w:cs="Tahoma"/>
          <w:b/>
          <w:bCs/>
          <w:sz w:val="24"/>
          <w:szCs w:val="24"/>
        </w:rPr>
      </w:pPr>
    </w:p>
    <w:p w:rsidR="00A643B3" w:rsidRPr="00563016" w:rsidRDefault="00C31119" w:rsidP="00A643B3">
      <w:pPr>
        <w:pStyle w:val="Corpodetexto3"/>
        <w:spacing w:after="0"/>
        <w:rPr>
          <w:rFonts w:cs="Tahoma"/>
          <w:sz w:val="24"/>
          <w:szCs w:val="24"/>
        </w:rPr>
      </w:pPr>
      <w:r>
        <w:rPr>
          <w:rFonts w:cs="Tahoma"/>
          <w:b/>
          <w:bCs/>
          <w:sz w:val="24"/>
          <w:szCs w:val="24"/>
        </w:rPr>
        <w:t>32</w:t>
      </w:r>
      <w:r w:rsidR="00A643B3" w:rsidRPr="00E660C9">
        <w:rPr>
          <w:rFonts w:cs="Tahoma"/>
          <w:b/>
          <w:bCs/>
          <w:sz w:val="24"/>
          <w:szCs w:val="24"/>
        </w:rPr>
        <w:t xml:space="preserve"> –</w:t>
      </w:r>
      <w:r w:rsidR="00A643B3">
        <w:rPr>
          <w:rFonts w:cs="Tahoma"/>
          <w:b/>
          <w:bCs/>
          <w:sz w:val="24"/>
          <w:szCs w:val="24"/>
        </w:rPr>
        <w:t xml:space="preserve"> </w:t>
      </w:r>
      <w:r w:rsidR="00A643B3" w:rsidRPr="00E660C9">
        <w:rPr>
          <w:rFonts w:cs="Tahoma"/>
          <w:b/>
          <w:sz w:val="24"/>
          <w:szCs w:val="24"/>
        </w:rPr>
        <w:t xml:space="preserve">PL </w:t>
      </w:r>
      <w:r w:rsidR="00A643B3">
        <w:rPr>
          <w:rFonts w:cs="Tahoma"/>
          <w:b/>
          <w:sz w:val="24"/>
          <w:szCs w:val="24"/>
        </w:rPr>
        <w:t>569</w:t>
      </w:r>
      <w:r w:rsidR="00A643B3" w:rsidRPr="00E660C9">
        <w:rPr>
          <w:rFonts w:cs="Tahoma"/>
          <w:b/>
          <w:sz w:val="24"/>
          <w:szCs w:val="24"/>
        </w:rPr>
        <w:t>/201</w:t>
      </w:r>
      <w:r w:rsidR="00A643B3">
        <w:rPr>
          <w:rFonts w:cs="Tahoma"/>
          <w:b/>
          <w:sz w:val="24"/>
          <w:szCs w:val="24"/>
        </w:rPr>
        <w:t>5</w:t>
      </w:r>
      <w:r w:rsidR="00A643B3" w:rsidRPr="00E660C9">
        <w:rPr>
          <w:rFonts w:cs="Tahoma"/>
          <w:b/>
          <w:sz w:val="24"/>
          <w:szCs w:val="24"/>
        </w:rPr>
        <w:t xml:space="preserve">, </w:t>
      </w:r>
      <w:r w:rsidR="00A643B3" w:rsidRPr="00E660C9">
        <w:rPr>
          <w:rFonts w:cs="Tahoma"/>
          <w:sz w:val="24"/>
          <w:szCs w:val="24"/>
        </w:rPr>
        <w:t>de autoria d</w:t>
      </w:r>
      <w:r w:rsidR="00A643B3">
        <w:rPr>
          <w:rFonts w:cs="Tahoma"/>
          <w:sz w:val="24"/>
          <w:szCs w:val="24"/>
        </w:rPr>
        <w:t>o</w:t>
      </w:r>
      <w:r w:rsidR="00A643B3" w:rsidRPr="00E660C9">
        <w:rPr>
          <w:rFonts w:cs="Tahoma"/>
          <w:sz w:val="24"/>
          <w:szCs w:val="24"/>
        </w:rPr>
        <w:t xml:space="preserve"> </w:t>
      </w:r>
      <w:r w:rsidR="00A643B3">
        <w:rPr>
          <w:rFonts w:cs="Tahoma"/>
          <w:sz w:val="24"/>
          <w:szCs w:val="24"/>
        </w:rPr>
        <w:t xml:space="preserve">Dep. </w:t>
      </w:r>
      <w:proofErr w:type="spellStart"/>
      <w:r w:rsidR="00A643B3">
        <w:rPr>
          <w:rFonts w:cs="Tahoma"/>
          <w:sz w:val="24"/>
          <w:szCs w:val="24"/>
        </w:rPr>
        <w:t>Wasny</w:t>
      </w:r>
      <w:proofErr w:type="spellEnd"/>
      <w:r w:rsidR="00A643B3">
        <w:rPr>
          <w:rFonts w:cs="Tahoma"/>
          <w:sz w:val="24"/>
          <w:szCs w:val="24"/>
        </w:rPr>
        <w:t xml:space="preserve"> de </w:t>
      </w:r>
      <w:proofErr w:type="spellStart"/>
      <w:r w:rsidR="00A643B3">
        <w:rPr>
          <w:rFonts w:cs="Tahoma"/>
          <w:sz w:val="24"/>
          <w:szCs w:val="24"/>
        </w:rPr>
        <w:t>Roure</w:t>
      </w:r>
      <w:proofErr w:type="spellEnd"/>
      <w:r w:rsidR="00A643B3" w:rsidRPr="00E660C9">
        <w:rPr>
          <w:rFonts w:cs="Tahoma"/>
          <w:sz w:val="24"/>
          <w:szCs w:val="24"/>
        </w:rPr>
        <w:t>, que “</w:t>
      </w:r>
      <w:r w:rsidR="00A643B3" w:rsidRPr="00A643B3">
        <w:rPr>
          <w:rFonts w:cs="Tahoma"/>
          <w:sz w:val="24"/>
          <w:szCs w:val="24"/>
        </w:rPr>
        <w:t xml:space="preserve">inclui no </w:t>
      </w:r>
      <w:r w:rsidR="00A643B3">
        <w:rPr>
          <w:rFonts w:cs="Tahoma"/>
          <w:sz w:val="24"/>
          <w:szCs w:val="24"/>
        </w:rPr>
        <w:t>C</w:t>
      </w:r>
      <w:r w:rsidR="00A643B3" w:rsidRPr="00A643B3">
        <w:rPr>
          <w:rFonts w:cs="Tahoma"/>
          <w:sz w:val="24"/>
          <w:szCs w:val="24"/>
        </w:rPr>
        <w:t xml:space="preserve">alendário </w:t>
      </w:r>
      <w:r w:rsidR="00A643B3">
        <w:rPr>
          <w:rFonts w:cs="Tahoma"/>
          <w:sz w:val="24"/>
          <w:szCs w:val="24"/>
        </w:rPr>
        <w:t>O</w:t>
      </w:r>
      <w:r w:rsidR="00A643B3" w:rsidRPr="00A643B3">
        <w:rPr>
          <w:rFonts w:cs="Tahoma"/>
          <w:sz w:val="24"/>
          <w:szCs w:val="24"/>
        </w:rPr>
        <w:t>ficial de</w:t>
      </w:r>
      <w:r w:rsidR="00A643B3">
        <w:rPr>
          <w:rFonts w:cs="Tahoma"/>
          <w:sz w:val="24"/>
          <w:szCs w:val="24"/>
        </w:rPr>
        <w:t xml:space="preserve"> E</w:t>
      </w:r>
      <w:r w:rsidR="00A643B3" w:rsidRPr="00A643B3">
        <w:rPr>
          <w:rFonts w:cs="Tahoma"/>
          <w:sz w:val="24"/>
          <w:szCs w:val="24"/>
        </w:rPr>
        <w:t xml:space="preserve">ventos do </w:t>
      </w:r>
      <w:r w:rsidR="00A643B3">
        <w:rPr>
          <w:rFonts w:cs="Tahoma"/>
          <w:sz w:val="24"/>
          <w:szCs w:val="24"/>
        </w:rPr>
        <w:t>D</w:t>
      </w:r>
      <w:r w:rsidR="00A643B3" w:rsidRPr="00A643B3">
        <w:rPr>
          <w:rFonts w:cs="Tahoma"/>
          <w:sz w:val="24"/>
          <w:szCs w:val="24"/>
        </w:rPr>
        <w:t xml:space="preserve">istrito </w:t>
      </w:r>
      <w:r w:rsidR="00A643B3">
        <w:rPr>
          <w:rFonts w:cs="Tahoma"/>
          <w:sz w:val="24"/>
          <w:szCs w:val="24"/>
        </w:rPr>
        <w:t>F</w:t>
      </w:r>
      <w:r w:rsidR="00A643B3" w:rsidRPr="00A643B3">
        <w:rPr>
          <w:rFonts w:cs="Tahoma"/>
          <w:sz w:val="24"/>
          <w:szCs w:val="24"/>
        </w:rPr>
        <w:t xml:space="preserve">ederal o </w:t>
      </w:r>
      <w:r w:rsidR="00A643B3">
        <w:rPr>
          <w:rFonts w:cs="Tahoma"/>
          <w:sz w:val="24"/>
          <w:szCs w:val="24"/>
        </w:rPr>
        <w:t>D</w:t>
      </w:r>
      <w:r w:rsidR="00A643B3" w:rsidRPr="00A643B3">
        <w:rPr>
          <w:rFonts w:cs="Tahoma"/>
          <w:sz w:val="24"/>
          <w:szCs w:val="24"/>
        </w:rPr>
        <w:t xml:space="preserve">ia da </w:t>
      </w:r>
      <w:proofErr w:type="spellStart"/>
      <w:r w:rsidR="00A643B3">
        <w:rPr>
          <w:rFonts w:cs="Tahoma"/>
          <w:sz w:val="24"/>
          <w:szCs w:val="24"/>
        </w:rPr>
        <w:t>C</w:t>
      </w:r>
      <w:r w:rsidR="00A643B3" w:rsidRPr="00A643B3">
        <w:rPr>
          <w:rFonts w:cs="Tahoma"/>
          <w:sz w:val="24"/>
          <w:szCs w:val="24"/>
        </w:rPr>
        <w:t>apelania</w:t>
      </w:r>
      <w:proofErr w:type="spellEnd"/>
      <w:r w:rsidR="00A643B3" w:rsidRPr="00A643B3">
        <w:rPr>
          <w:rFonts w:cs="Tahoma"/>
          <w:sz w:val="24"/>
          <w:szCs w:val="24"/>
        </w:rPr>
        <w:t xml:space="preserve"> </w:t>
      </w:r>
      <w:r w:rsidR="00A643B3">
        <w:rPr>
          <w:rFonts w:cs="Tahoma"/>
          <w:sz w:val="24"/>
          <w:szCs w:val="24"/>
        </w:rPr>
        <w:t>V</w:t>
      </w:r>
      <w:r w:rsidR="00A643B3" w:rsidRPr="00A643B3">
        <w:rPr>
          <w:rFonts w:cs="Tahoma"/>
          <w:sz w:val="24"/>
          <w:szCs w:val="24"/>
        </w:rPr>
        <w:t xml:space="preserve">oluntária, a ser comemorado anualmente em </w:t>
      </w:r>
      <w:r w:rsidR="00A643B3">
        <w:rPr>
          <w:rFonts w:cs="Tahoma"/>
          <w:sz w:val="24"/>
          <w:szCs w:val="24"/>
        </w:rPr>
        <w:t>B</w:t>
      </w:r>
      <w:r w:rsidR="00A643B3" w:rsidRPr="00A643B3">
        <w:rPr>
          <w:rFonts w:cs="Tahoma"/>
          <w:sz w:val="24"/>
          <w:szCs w:val="24"/>
        </w:rPr>
        <w:t>rasília no dia 24 de julho</w:t>
      </w:r>
      <w:r w:rsidR="00A643B3" w:rsidRPr="00563016">
        <w:rPr>
          <w:rFonts w:cs="Tahoma"/>
          <w:sz w:val="24"/>
          <w:szCs w:val="24"/>
        </w:rPr>
        <w:t>”.</w:t>
      </w:r>
    </w:p>
    <w:p w:rsidR="00A643B3" w:rsidRPr="00563016" w:rsidRDefault="00A643B3" w:rsidP="00A643B3">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Bispo Renato Andrade</w:t>
      </w:r>
    </w:p>
    <w:p w:rsidR="00A643B3" w:rsidRPr="00E660C9" w:rsidRDefault="00A643B3" w:rsidP="00A643B3">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194F38" w:rsidRDefault="00194F38" w:rsidP="00194F38">
      <w:pPr>
        <w:pStyle w:val="Corpodetexto3"/>
        <w:spacing w:after="0"/>
        <w:rPr>
          <w:rFonts w:cs="Tahoma"/>
          <w:b/>
          <w:bCs/>
          <w:sz w:val="24"/>
          <w:szCs w:val="24"/>
        </w:rPr>
      </w:pPr>
    </w:p>
    <w:p w:rsidR="00194F38" w:rsidRPr="00563016" w:rsidRDefault="00C31119" w:rsidP="00194F38">
      <w:pPr>
        <w:pStyle w:val="Corpodetexto3"/>
        <w:spacing w:after="0"/>
        <w:rPr>
          <w:rFonts w:cs="Tahoma"/>
          <w:sz w:val="24"/>
          <w:szCs w:val="24"/>
        </w:rPr>
      </w:pPr>
      <w:r>
        <w:rPr>
          <w:rFonts w:cs="Tahoma"/>
          <w:b/>
          <w:bCs/>
          <w:sz w:val="24"/>
          <w:szCs w:val="24"/>
        </w:rPr>
        <w:t>33</w:t>
      </w:r>
      <w:r w:rsidR="00194F38" w:rsidRPr="00E660C9">
        <w:rPr>
          <w:rFonts w:cs="Tahoma"/>
          <w:b/>
          <w:bCs/>
          <w:sz w:val="24"/>
          <w:szCs w:val="24"/>
        </w:rPr>
        <w:t xml:space="preserve"> –</w:t>
      </w:r>
      <w:r w:rsidR="00194F38">
        <w:rPr>
          <w:rFonts w:cs="Tahoma"/>
          <w:b/>
          <w:bCs/>
          <w:sz w:val="24"/>
          <w:szCs w:val="24"/>
        </w:rPr>
        <w:t xml:space="preserve"> </w:t>
      </w:r>
      <w:r w:rsidR="00194F38" w:rsidRPr="00E660C9">
        <w:rPr>
          <w:rFonts w:cs="Tahoma"/>
          <w:b/>
          <w:sz w:val="24"/>
          <w:szCs w:val="24"/>
        </w:rPr>
        <w:t xml:space="preserve">PL </w:t>
      </w:r>
      <w:r w:rsidR="00194F38">
        <w:rPr>
          <w:rFonts w:cs="Tahoma"/>
          <w:b/>
          <w:sz w:val="24"/>
          <w:szCs w:val="24"/>
        </w:rPr>
        <w:t>266</w:t>
      </w:r>
      <w:r w:rsidR="00194F38" w:rsidRPr="00E660C9">
        <w:rPr>
          <w:rFonts w:cs="Tahoma"/>
          <w:b/>
          <w:sz w:val="24"/>
          <w:szCs w:val="24"/>
        </w:rPr>
        <w:t>/201</w:t>
      </w:r>
      <w:r w:rsidR="00194F38">
        <w:rPr>
          <w:rFonts w:cs="Tahoma"/>
          <w:b/>
          <w:sz w:val="24"/>
          <w:szCs w:val="24"/>
        </w:rPr>
        <w:t>1</w:t>
      </w:r>
      <w:r w:rsidR="00194F38" w:rsidRPr="00E660C9">
        <w:rPr>
          <w:rFonts w:cs="Tahoma"/>
          <w:b/>
          <w:sz w:val="24"/>
          <w:szCs w:val="24"/>
        </w:rPr>
        <w:t xml:space="preserve">, </w:t>
      </w:r>
      <w:r w:rsidR="00194F38" w:rsidRPr="00E660C9">
        <w:rPr>
          <w:rFonts w:cs="Tahoma"/>
          <w:sz w:val="24"/>
          <w:szCs w:val="24"/>
        </w:rPr>
        <w:t>de autoria d</w:t>
      </w:r>
      <w:r w:rsidR="00194F38">
        <w:rPr>
          <w:rFonts w:cs="Tahoma"/>
          <w:sz w:val="24"/>
          <w:szCs w:val="24"/>
        </w:rPr>
        <w:t>a</w:t>
      </w:r>
      <w:r w:rsidR="00194F38" w:rsidRPr="00E660C9">
        <w:rPr>
          <w:rFonts w:cs="Tahoma"/>
          <w:sz w:val="24"/>
          <w:szCs w:val="24"/>
        </w:rPr>
        <w:t xml:space="preserve"> </w:t>
      </w:r>
      <w:r w:rsidR="00194F38">
        <w:rPr>
          <w:rFonts w:cs="Tahoma"/>
          <w:sz w:val="24"/>
          <w:szCs w:val="24"/>
        </w:rPr>
        <w:t xml:space="preserve">Dep. </w:t>
      </w:r>
      <w:r w:rsidR="00194F38">
        <w:rPr>
          <w:rFonts w:cs="Tahoma"/>
          <w:sz w:val="24"/>
          <w:szCs w:val="24"/>
        </w:rPr>
        <w:t>Celina Leão</w:t>
      </w:r>
      <w:r w:rsidR="00194F38" w:rsidRPr="00E660C9">
        <w:rPr>
          <w:rFonts w:cs="Tahoma"/>
          <w:sz w:val="24"/>
          <w:szCs w:val="24"/>
        </w:rPr>
        <w:t>, que “</w:t>
      </w:r>
      <w:r w:rsidR="00632A12" w:rsidRPr="00632A12">
        <w:rPr>
          <w:rFonts w:cs="Tahoma"/>
          <w:sz w:val="24"/>
          <w:szCs w:val="24"/>
        </w:rPr>
        <w:t xml:space="preserve">estabelece normas para o atendimento emergencial pelas equipes de socorro e de remoção do </w:t>
      </w:r>
      <w:r w:rsidR="00632A12">
        <w:rPr>
          <w:rFonts w:cs="Tahoma"/>
          <w:sz w:val="24"/>
          <w:szCs w:val="24"/>
        </w:rPr>
        <w:t>C</w:t>
      </w:r>
      <w:r w:rsidR="00632A12" w:rsidRPr="00632A12">
        <w:rPr>
          <w:rFonts w:cs="Tahoma"/>
          <w:sz w:val="24"/>
          <w:szCs w:val="24"/>
        </w:rPr>
        <w:t xml:space="preserve">orpo de </w:t>
      </w:r>
      <w:r w:rsidR="00632A12">
        <w:rPr>
          <w:rFonts w:cs="Tahoma"/>
          <w:sz w:val="24"/>
          <w:szCs w:val="24"/>
        </w:rPr>
        <w:t>B</w:t>
      </w:r>
      <w:r w:rsidR="00632A12" w:rsidRPr="00632A12">
        <w:rPr>
          <w:rFonts w:cs="Tahoma"/>
          <w:sz w:val="24"/>
          <w:szCs w:val="24"/>
        </w:rPr>
        <w:t xml:space="preserve">ombeiros do </w:t>
      </w:r>
      <w:r w:rsidR="00632A12">
        <w:rPr>
          <w:rFonts w:cs="Tahoma"/>
          <w:sz w:val="24"/>
          <w:szCs w:val="24"/>
        </w:rPr>
        <w:t>D</w:t>
      </w:r>
      <w:r w:rsidR="00632A12" w:rsidRPr="00632A12">
        <w:rPr>
          <w:rFonts w:cs="Tahoma"/>
          <w:sz w:val="24"/>
          <w:szCs w:val="24"/>
        </w:rPr>
        <w:t xml:space="preserve">istrito </w:t>
      </w:r>
      <w:r w:rsidR="00632A12">
        <w:rPr>
          <w:rFonts w:cs="Tahoma"/>
          <w:sz w:val="24"/>
          <w:szCs w:val="24"/>
        </w:rPr>
        <w:t>F</w:t>
      </w:r>
      <w:r w:rsidR="00632A12" w:rsidRPr="00632A12">
        <w:rPr>
          <w:rFonts w:cs="Tahoma"/>
          <w:sz w:val="24"/>
          <w:szCs w:val="24"/>
        </w:rPr>
        <w:t>ederal-</w:t>
      </w:r>
      <w:r w:rsidR="00632A12">
        <w:rPr>
          <w:rFonts w:cs="Tahoma"/>
          <w:sz w:val="24"/>
          <w:szCs w:val="24"/>
        </w:rPr>
        <w:t>CBMDF</w:t>
      </w:r>
      <w:r w:rsidR="00632A12" w:rsidRPr="00632A12">
        <w:rPr>
          <w:rFonts w:cs="Tahoma"/>
          <w:sz w:val="24"/>
          <w:szCs w:val="24"/>
        </w:rPr>
        <w:t xml:space="preserve"> e do </w:t>
      </w:r>
      <w:r w:rsidR="00632A12">
        <w:rPr>
          <w:rFonts w:cs="Tahoma"/>
          <w:sz w:val="24"/>
          <w:szCs w:val="24"/>
        </w:rPr>
        <w:t>S</w:t>
      </w:r>
      <w:r w:rsidR="00632A12" w:rsidRPr="00632A12">
        <w:rPr>
          <w:rFonts w:cs="Tahoma"/>
          <w:sz w:val="24"/>
          <w:szCs w:val="24"/>
        </w:rPr>
        <w:t xml:space="preserve">erviço de </w:t>
      </w:r>
      <w:r w:rsidR="00632A12">
        <w:rPr>
          <w:rFonts w:cs="Tahoma"/>
          <w:sz w:val="24"/>
          <w:szCs w:val="24"/>
        </w:rPr>
        <w:t>A</w:t>
      </w:r>
      <w:r w:rsidR="00632A12" w:rsidRPr="00632A12">
        <w:rPr>
          <w:rFonts w:cs="Tahoma"/>
          <w:sz w:val="24"/>
          <w:szCs w:val="24"/>
        </w:rPr>
        <w:t xml:space="preserve">tendimento </w:t>
      </w:r>
      <w:r w:rsidR="00632A12">
        <w:rPr>
          <w:rFonts w:cs="Tahoma"/>
          <w:sz w:val="24"/>
          <w:szCs w:val="24"/>
        </w:rPr>
        <w:t>M</w:t>
      </w:r>
      <w:r w:rsidR="00632A12" w:rsidRPr="00632A12">
        <w:rPr>
          <w:rFonts w:cs="Tahoma"/>
          <w:sz w:val="24"/>
          <w:szCs w:val="24"/>
        </w:rPr>
        <w:t xml:space="preserve">édico de </w:t>
      </w:r>
      <w:r w:rsidR="00632A12">
        <w:rPr>
          <w:rFonts w:cs="Tahoma"/>
          <w:sz w:val="24"/>
          <w:szCs w:val="24"/>
        </w:rPr>
        <w:t>U</w:t>
      </w:r>
      <w:r w:rsidR="00632A12" w:rsidRPr="00632A12">
        <w:rPr>
          <w:rFonts w:cs="Tahoma"/>
          <w:sz w:val="24"/>
          <w:szCs w:val="24"/>
        </w:rPr>
        <w:t xml:space="preserve">rgência - </w:t>
      </w:r>
      <w:r w:rsidR="00632A12">
        <w:rPr>
          <w:rFonts w:cs="Tahoma"/>
          <w:sz w:val="24"/>
          <w:szCs w:val="24"/>
        </w:rPr>
        <w:t>SAMU</w:t>
      </w:r>
      <w:r w:rsidR="00632A12" w:rsidRPr="00632A12">
        <w:rPr>
          <w:rFonts w:cs="Tahoma"/>
          <w:sz w:val="24"/>
          <w:szCs w:val="24"/>
        </w:rPr>
        <w:t xml:space="preserve"> quanto a remoção dos pacientes para os hospitais privados</w:t>
      </w:r>
      <w:r w:rsidR="00194F38" w:rsidRPr="00563016">
        <w:rPr>
          <w:rFonts w:cs="Tahoma"/>
          <w:sz w:val="24"/>
          <w:szCs w:val="24"/>
        </w:rPr>
        <w:t>”.</w:t>
      </w:r>
    </w:p>
    <w:p w:rsidR="00194F38" w:rsidRPr="00563016" w:rsidRDefault="00194F38" w:rsidP="00194F38">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Robério Negreiros</w:t>
      </w:r>
    </w:p>
    <w:p w:rsidR="00194F38" w:rsidRPr="00E660C9" w:rsidRDefault="00194F38" w:rsidP="00194F38">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4D582E" w:rsidRDefault="004D582E" w:rsidP="00CF42C7">
      <w:pPr>
        <w:pStyle w:val="Corpodetexto3"/>
        <w:spacing w:after="0"/>
        <w:rPr>
          <w:rFonts w:cs="Tahoma"/>
          <w:b/>
          <w:bCs/>
          <w:sz w:val="24"/>
          <w:szCs w:val="24"/>
        </w:rPr>
      </w:pPr>
    </w:p>
    <w:p w:rsidR="0026643C" w:rsidRPr="00563016" w:rsidRDefault="00C31119" w:rsidP="0026643C">
      <w:pPr>
        <w:pStyle w:val="Corpodetexto3"/>
        <w:spacing w:after="0"/>
        <w:rPr>
          <w:rFonts w:cs="Tahoma"/>
          <w:sz w:val="24"/>
          <w:szCs w:val="24"/>
        </w:rPr>
      </w:pPr>
      <w:r>
        <w:rPr>
          <w:rFonts w:cs="Tahoma"/>
          <w:b/>
          <w:bCs/>
          <w:sz w:val="24"/>
          <w:szCs w:val="24"/>
        </w:rPr>
        <w:t>34</w:t>
      </w:r>
      <w:r w:rsidR="0026643C" w:rsidRPr="00E660C9">
        <w:rPr>
          <w:rFonts w:cs="Tahoma"/>
          <w:b/>
          <w:bCs/>
          <w:sz w:val="24"/>
          <w:szCs w:val="24"/>
        </w:rPr>
        <w:t xml:space="preserve"> –</w:t>
      </w:r>
      <w:r w:rsidR="0026643C">
        <w:rPr>
          <w:rFonts w:cs="Tahoma"/>
          <w:b/>
          <w:bCs/>
          <w:sz w:val="24"/>
          <w:szCs w:val="24"/>
        </w:rPr>
        <w:t xml:space="preserve"> </w:t>
      </w:r>
      <w:r w:rsidR="0026643C" w:rsidRPr="00E660C9">
        <w:rPr>
          <w:rFonts w:cs="Tahoma"/>
          <w:b/>
          <w:sz w:val="24"/>
          <w:szCs w:val="24"/>
        </w:rPr>
        <w:t xml:space="preserve">PL </w:t>
      </w:r>
      <w:r w:rsidR="0026643C">
        <w:rPr>
          <w:rFonts w:cs="Tahoma"/>
          <w:b/>
          <w:sz w:val="24"/>
          <w:szCs w:val="24"/>
        </w:rPr>
        <w:t>1824</w:t>
      </w:r>
      <w:r w:rsidR="0026643C" w:rsidRPr="00E660C9">
        <w:rPr>
          <w:rFonts w:cs="Tahoma"/>
          <w:b/>
          <w:sz w:val="24"/>
          <w:szCs w:val="24"/>
        </w:rPr>
        <w:t>/201</w:t>
      </w:r>
      <w:r w:rsidR="0026643C">
        <w:rPr>
          <w:rFonts w:cs="Tahoma"/>
          <w:b/>
          <w:sz w:val="24"/>
          <w:szCs w:val="24"/>
        </w:rPr>
        <w:t>4</w:t>
      </w:r>
      <w:r w:rsidR="0026643C" w:rsidRPr="00E660C9">
        <w:rPr>
          <w:rFonts w:cs="Tahoma"/>
          <w:b/>
          <w:sz w:val="24"/>
          <w:szCs w:val="24"/>
        </w:rPr>
        <w:t xml:space="preserve">, </w:t>
      </w:r>
      <w:r w:rsidR="0026643C" w:rsidRPr="00E660C9">
        <w:rPr>
          <w:rFonts w:cs="Tahoma"/>
          <w:sz w:val="24"/>
          <w:szCs w:val="24"/>
        </w:rPr>
        <w:t>de autoria d</w:t>
      </w:r>
      <w:r w:rsidR="0026643C">
        <w:rPr>
          <w:rFonts w:cs="Tahoma"/>
          <w:sz w:val="24"/>
          <w:szCs w:val="24"/>
        </w:rPr>
        <w:t>o</w:t>
      </w:r>
      <w:r w:rsidR="0026643C" w:rsidRPr="00E660C9">
        <w:rPr>
          <w:rFonts w:cs="Tahoma"/>
          <w:sz w:val="24"/>
          <w:szCs w:val="24"/>
        </w:rPr>
        <w:t xml:space="preserve"> </w:t>
      </w:r>
      <w:r w:rsidR="0026643C">
        <w:rPr>
          <w:rFonts w:cs="Tahoma"/>
          <w:sz w:val="24"/>
          <w:szCs w:val="24"/>
        </w:rPr>
        <w:t xml:space="preserve">Dep. </w:t>
      </w:r>
      <w:r w:rsidR="0026643C">
        <w:rPr>
          <w:rFonts w:cs="Tahoma"/>
          <w:sz w:val="24"/>
          <w:szCs w:val="24"/>
        </w:rPr>
        <w:t>Cláudio Abrantes</w:t>
      </w:r>
      <w:r w:rsidR="0026643C" w:rsidRPr="00E660C9">
        <w:rPr>
          <w:rFonts w:cs="Tahoma"/>
          <w:sz w:val="24"/>
          <w:szCs w:val="24"/>
        </w:rPr>
        <w:t>, que “</w:t>
      </w:r>
      <w:r w:rsidR="00D103F3">
        <w:rPr>
          <w:rFonts w:cs="Tahoma"/>
          <w:sz w:val="24"/>
          <w:szCs w:val="24"/>
        </w:rPr>
        <w:t>f</w:t>
      </w:r>
      <w:r w:rsidR="00D103F3" w:rsidRPr="00D103F3">
        <w:rPr>
          <w:rFonts w:cs="Tahoma"/>
          <w:sz w:val="24"/>
          <w:szCs w:val="24"/>
        </w:rPr>
        <w:t>ica denominado Cezar Alves de Medeiros, a Vila Olímpica de Planaltina</w:t>
      </w:r>
      <w:r w:rsidR="0026643C" w:rsidRPr="00563016">
        <w:rPr>
          <w:rFonts w:cs="Tahoma"/>
          <w:sz w:val="24"/>
          <w:szCs w:val="24"/>
        </w:rPr>
        <w:t>”.</w:t>
      </w:r>
    </w:p>
    <w:p w:rsidR="0026643C" w:rsidRPr="00563016" w:rsidRDefault="0026643C" w:rsidP="0026643C">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Robério Negreiros</w:t>
      </w:r>
    </w:p>
    <w:p w:rsidR="0026643C" w:rsidRPr="00E660C9" w:rsidRDefault="0026643C" w:rsidP="0026643C">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r>
        <w:rPr>
          <w:rFonts w:ascii="Tahoma" w:hAnsi="Tahoma" w:cs="Tahoma"/>
          <w:b/>
          <w:bCs/>
          <w:sz w:val="24"/>
          <w:szCs w:val="24"/>
        </w:rPr>
        <w:t xml:space="preserve"> na forma das emendas 3 e 4 da CCJ, rejeitando as emendas 1 e 2 da CAS</w:t>
      </w:r>
    </w:p>
    <w:p w:rsidR="0026643C" w:rsidRDefault="0026643C" w:rsidP="003350A0">
      <w:pPr>
        <w:pStyle w:val="Corpodetexto3"/>
        <w:spacing w:after="0"/>
        <w:rPr>
          <w:rFonts w:cs="Tahoma"/>
          <w:b/>
          <w:bCs/>
          <w:sz w:val="24"/>
          <w:szCs w:val="24"/>
        </w:rPr>
      </w:pPr>
    </w:p>
    <w:p w:rsidR="00D103F3" w:rsidRPr="00563016" w:rsidRDefault="00C31119" w:rsidP="00D103F3">
      <w:pPr>
        <w:pStyle w:val="Corpodetexto3"/>
        <w:spacing w:after="0"/>
        <w:rPr>
          <w:rFonts w:cs="Tahoma"/>
          <w:sz w:val="24"/>
          <w:szCs w:val="24"/>
        </w:rPr>
      </w:pPr>
      <w:r>
        <w:rPr>
          <w:rFonts w:cs="Tahoma"/>
          <w:b/>
          <w:bCs/>
          <w:sz w:val="24"/>
          <w:szCs w:val="24"/>
        </w:rPr>
        <w:t>35</w:t>
      </w:r>
      <w:r w:rsidR="00D103F3" w:rsidRPr="00E660C9">
        <w:rPr>
          <w:rFonts w:cs="Tahoma"/>
          <w:b/>
          <w:bCs/>
          <w:sz w:val="24"/>
          <w:szCs w:val="24"/>
        </w:rPr>
        <w:t xml:space="preserve"> –</w:t>
      </w:r>
      <w:r w:rsidR="00D103F3">
        <w:rPr>
          <w:rFonts w:cs="Tahoma"/>
          <w:b/>
          <w:bCs/>
          <w:sz w:val="24"/>
          <w:szCs w:val="24"/>
        </w:rPr>
        <w:t xml:space="preserve"> </w:t>
      </w:r>
      <w:r w:rsidR="00D103F3" w:rsidRPr="00E660C9">
        <w:rPr>
          <w:rFonts w:cs="Tahoma"/>
          <w:b/>
          <w:sz w:val="24"/>
          <w:szCs w:val="24"/>
        </w:rPr>
        <w:t xml:space="preserve">PL </w:t>
      </w:r>
      <w:r w:rsidR="00D103F3">
        <w:rPr>
          <w:rFonts w:cs="Tahoma"/>
          <w:b/>
          <w:sz w:val="24"/>
          <w:szCs w:val="24"/>
        </w:rPr>
        <w:t>27</w:t>
      </w:r>
      <w:r w:rsidR="00D103F3" w:rsidRPr="00E660C9">
        <w:rPr>
          <w:rFonts w:cs="Tahoma"/>
          <w:b/>
          <w:sz w:val="24"/>
          <w:szCs w:val="24"/>
        </w:rPr>
        <w:t>/201</w:t>
      </w:r>
      <w:r w:rsidR="00D103F3">
        <w:rPr>
          <w:rFonts w:cs="Tahoma"/>
          <w:b/>
          <w:sz w:val="24"/>
          <w:szCs w:val="24"/>
        </w:rPr>
        <w:t>5</w:t>
      </w:r>
      <w:r w:rsidR="00D103F3" w:rsidRPr="00E660C9">
        <w:rPr>
          <w:rFonts w:cs="Tahoma"/>
          <w:b/>
          <w:sz w:val="24"/>
          <w:szCs w:val="24"/>
        </w:rPr>
        <w:t xml:space="preserve">, </w:t>
      </w:r>
      <w:r w:rsidR="00D103F3" w:rsidRPr="00E660C9">
        <w:rPr>
          <w:rFonts w:cs="Tahoma"/>
          <w:sz w:val="24"/>
          <w:szCs w:val="24"/>
        </w:rPr>
        <w:t>de autoria d</w:t>
      </w:r>
      <w:r w:rsidR="00D103F3">
        <w:rPr>
          <w:rFonts w:cs="Tahoma"/>
          <w:sz w:val="24"/>
          <w:szCs w:val="24"/>
        </w:rPr>
        <w:t>o</w:t>
      </w:r>
      <w:r w:rsidR="00D103F3" w:rsidRPr="00E660C9">
        <w:rPr>
          <w:rFonts w:cs="Tahoma"/>
          <w:sz w:val="24"/>
          <w:szCs w:val="24"/>
        </w:rPr>
        <w:t xml:space="preserve"> </w:t>
      </w:r>
      <w:r w:rsidR="00D103F3">
        <w:rPr>
          <w:rFonts w:cs="Tahoma"/>
          <w:sz w:val="24"/>
          <w:szCs w:val="24"/>
        </w:rPr>
        <w:t xml:space="preserve">Dep. </w:t>
      </w:r>
      <w:r w:rsidR="00D103F3">
        <w:rPr>
          <w:rFonts w:cs="Tahoma"/>
          <w:sz w:val="24"/>
          <w:szCs w:val="24"/>
        </w:rPr>
        <w:t>Rodrigo Delmasso</w:t>
      </w:r>
      <w:r w:rsidR="00D103F3" w:rsidRPr="00E660C9">
        <w:rPr>
          <w:rFonts w:cs="Tahoma"/>
          <w:sz w:val="24"/>
          <w:szCs w:val="24"/>
        </w:rPr>
        <w:t>, que “</w:t>
      </w:r>
      <w:r w:rsidR="00F82120">
        <w:rPr>
          <w:rFonts w:cs="Tahoma"/>
          <w:sz w:val="24"/>
          <w:szCs w:val="24"/>
        </w:rPr>
        <w:t>i</w:t>
      </w:r>
      <w:r w:rsidR="00F82120" w:rsidRPr="00F82120">
        <w:rPr>
          <w:rFonts w:cs="Tahoma"/>
          <w:sz w:val="24"/>
          <w:szCs w:val="24"/>
        </w:rPr>
        <w:t>nstitui e inclui no Calendário de Eventos do Distrito Federal o Dia Distrital de Defesa dos Direitos da Pessoa com Epilepsia</w:t>
      </w:r>
      <w:r w:rsidR="00D103F3" w:rsidRPr="00563016">
        <w:rPr>
          <w:rFonts w:cs="Tahoma"/>
          <w:sz w:val="24"/>
          <w:szCs w:val="24"/>
        </w:rPr>
        <w:t>”.</w:t>
      </w:r>
    </w:p>
    <w:p w:rsidR="00D103F3" w:rsidRPr="00563016" w:rsidRDefault="00D103F3" w:rsidP="00D103F3">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Robério Negreiros</w:t>
      </w:r>
    </w:p>
    <w:p w:rsidR="00D103F3" w:rsidRPr="00E660C9" w:rsidRDefault="00D103F3" w:rsidP="00D103F3">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r>
        <w:rPr>
          <w:rFonts w:ascii="Tahoma" w:hAnsi="Tahoma" w:cs="Tahoma"/>
          <w:b/>
          <w:bCs/>
          <w:sz w:val="24"/>
          <w:szCs w:val="24"/>
        </w:rPr>
        <w:t xml:space="preserve"> na forma das duas emendas da CCJ</w:t>
      </w:r>
    </w:p>
    <w:p w:rsidR="00D103F3" w:rsidRDefault="00D103F3" w:rsidP="003350A0">
      <w:pPr>
        <w:pStyle w:val="Corpodetexto3"/>
        <w:spacing w:after="0"/>
        <w:rPr>
          <w:rFonts w:cs="Tahoma"/>
          <w:b/>
          <w:bCs/>
          <w:sz w:val="24"/>
          <w:szCs w:val="24"/>
        </w:rPr>
      </w:pPr>
    </w:p>
    <w:p w:rsidR="003350A0" w:rsidRPr="00563016" w:rsidRDefault="00C31119" w:rsidP="003350A0">
      <w:pPr>
        <w:pStyle w:val="Corpodetexto3"/>
        <w:spacing w:after="0"/>
        <w:rPr>
          <w:rFonts w:cs="Tahoma"/>
          <w:sz w:val="24"/>
          <w:szCs w:val="24"/>
        </w:rPr>
      </w:pPr>
      <w:r>
        <w:rPr>
          <w:rFonts w:cs="Tahoma"/>
          <w:b/>
          <w:bCs/>
          <w:sz w:val="24"/>
          <w:szCs w:val="24"/>
        </w:rPr>
        <w:t>36</w:t>
      </w:r>
      <w:r w:rsidR="003350A0" w:rsidRPr="00E660C9">
        <w:rPr>
          <w:rFonts w:cs="Tahoma"/>
          <w:b/>
          <w:bCs/>
          <w:sz w:val="24"/>
          <w:szCs w:val="24"/>
        </w:rPr>
        <w:t xml:space="preserve"> –</w:t>
      </w:r>
      <w:r w:rsidR="003350A0">
        <w:rPr>
          <w:rFonts w:cs="Tahoma"/>
          <w:b/>
          <w:bCs/>
          <w:sz w:val="24"/>
          <w:szCs w:val="24"/>
        </w:rPr>
        <w:t xml:space="preserve"> </w:t>
      </w:r>
      <w:r w:rsidR="003350A0" w:rsidRPr="00E660C9">
        <w:rPr>
          <w:rFonts w:cs="Tahoma"/>
          <w:b/>
          <w:sz w:val="24"/>
          <w:szCs w:val="24"/>
        </w:rPr>
        <w:t xml:space="preserve">PL </w:t>
      </w:r>
      <w:r w:rsidR="003350A0">
        <w:rPr>
          <w:rFonts w:cs="Tahoma"/>
          <w:b/>
          <w:sz w:val="24"/>
          <w:szCs w:val="24"/>
        </w:rPr>
        <w:t>2</w:t>
      </w:r>
      <w:r w:rsidR="003350A0">
        <w:rPr>
          <w:rFonts w:cs="Tahoma"/>
          <w:b/>
          <w:sz w:val="24"/>
          <w:szCs w:val="24"/>
        </w:rPr>
        <w:t>50</w:t>
      </w:r>
      <w:r w:rsidR="003350A0" w:rsidRPr="00E660C9">
        <w:rPr>
          <w:rFonts w:cs="Tahoma"/>
          <w:b/>
          <w:sz w:val="24"/>
          <w:szCs w:val="24"/>
        </w:rPr>
        <w:t>/201</w:t>
      </w:r>
      <w:r w:rsidR="003350A0">
        <w:rPr>
          <w:rFonts w:cs="Tahoma"/>
          <w:b/>
          <w:sz w:val="24"/>
          <w:szCs w:val="24"/>
        </w:rPr>
        <w:t>5</w:t>
      </w:r>
      <w:r w:rsidR="003350A0" w:rsidRPr="00E660C9">
        <w:rPr>
          <w:rFonts w:cs="Tahoma"/>
          <w:b/>
          <w:sz w:val="24"/>
          <w:szCs w:val="24"/>
        </w:rPr>
        <w:t xml:space="preserve">, </w:t>
      </w:r>
      <w:r w:rsidR="003350A0" w:rsidRPr="00E660C9">
        <w:rPr>
          <w:rFonts w:cs="Tahoma"/>
          <w:sz w:val="24"/>
          <w:szCs w:val="24"/>
        </w:rPr>
        <w:t>de autoria d</w:t>
      </w:r>
      <w:r w:rsidR="003350A0">
        <w:rPr>
          <w:rFonts w:cs="Tahoma"/>
          <w:sz w:val="24"/>
          <w:szCs w:val="24"/>
        </w:rPr>
        <w:t>o</w:t>
      </w:r>
      <w:r w:rsidR="003350A0" w:rsidRPr="00E660C9">
        <w:rPr>
          <w:rFonts w:cs="Tahoma"/>
          <w:sz w:val="24"/>
          <w:szCs w:val="24"/>
        </w:rPr>
        <w:t xml:space="preserve"> </w:t>
      </w:r>
      <w:r w:rsidR="003350A0">
        <w:rPr>
          <w:rFonts w:cs="Tahoma"/>
          <w:sz w:val="24"/>
          <w:szCs w:val="24"/>
        </w:rPr>
        <w:t xml:space="preserve">Dep. </w:t>
      </w:r>
      <w:r w:rsidR="003350A0">
        <w:rPr>
          <w:rFonts w:cs="Tahoma"/>
          <w:sz w:val="24"/>
          <w:szCs w:val="24"/>
        </w:rPr>
        <w:t>Agaciel Maia</w:t>
      </w:r>
      <w:r w:rsidR="003350A0" w:rsidRPr="00E660C9">
        <w:rPr>
          <w:rFonts w:cs="Tahoma"/>
          <w:sz w:val="24"/>
          <w:szCs w:val="24"/>
        </w:rPr>
        <w:t>, que “</w:t>
      </w:r>
      <w:r w:rsidR="003350A0">
        <w:rPr>
          <w:rFonts w:cs="Tahoma"/>
          <w:sz w:val="24"/>
          <w:szCs w:val="24"/>
        </w:rPr>
        <w:t>a</w:t>
      </w:r>
      <w:r w:rsidR="003350A0" w:rsidRPr="003350A0">
        <w:rPr>
          <w:rFonts w:cs="Tahoma"/>
          <w:sz w:val="24"/>
          <w:szCs w:val="24"/>
        </w:rPr>
        <w:t>ssegura no âmbito do Distrito Federal a realização da Semana de Conscientização e incentivo a Doação de Sangue e dá outras providências</w:t>
      </w:r>
      <w:r w:rsidR="003350A0" w:rsidRPr="00563016">
        <w:rPr>
          <w:rFonts w:cs="Tahoma"/>
          <w:sz w:val="24"/>
          <w:szCs w:val="24"/>
        </w:rPr>
        <w:t>”.</w:t>
      </w:r>
    </w:p>
    <w:p w:rsidR="003350A0" w:rsidRPr="00563016" w:rsidRDefault="003350A0" w:rsidP="003350A0">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Robério Negreiros</w:t>
      </w:r>
    </w:p>
    <w:p w:rsidR="003350A0" w:rsidRPr="00E660C9" w:rsidRDefault="003350A0" w:rsidP="003350A0">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4D582E" w:rsidRDefault="004D582E" w:rsidP="00CF42C7">
      <w:pPr>
        <w:pStyle w:val="Corpodetexto3"/>
        <w:spacing w:after="0"/>
        <w:rPr>
          <w:rFonts w:cs="Tahoma"/>
          <w:b/>
          <w:bCs/>
          <w:sz w:val="24"/>
          <w:szCs w:val="24"/>
        </w:rPr>
      </w:pPr>
    </w:p>
    <w:p w:rsidR="00C31119"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Pr>
          <w:rFonts w:ascii="Tahoma" w:hAnsi="Tahoma" w:cs="Tahoma"/>
          <w:b/>
          <w:bCs/>
          <w:sz w:val="24"/>
          <w:szCs w:val="24"/>
        </w:rPr>
        <w:t>3</w:t>
      </w:r>
      <w:r>
        <w:rPr>
          <w:rFonts w:ascii="Tahoma" w:hAnsi="Tahoma" w:cs="Tahoma"/>
          <w:b/>
          <w:bCs/>
          <w:sz w:val="24"/>
          <w:szCs w:val="24"/>
        </w:rPr>
        <w:t>7 – PDL 258/2014</w:t>
      </w:r>
      <w:r>
        <w:rPr>
          <w:rFonts w:ascii="Tahoma" w:hAnsi="Tahoma" w:cs="Tahoma"/>
          <w:bCs/>
          <w:sz w:val="24"/>
          <w:szCs w:val="24"/>
        </w:rPr>
        <w:t>, de autoria do Deputado Agaciel Maia, que “concede Título de Cidadão Honorário de Brasília ao Senhor Wellington Moura e Silva pelo excelente trabalho prestado aos moradores do Distrito Federal”.</w:t>
      </w:r>
    </w:p>
    <w:p w:rsidR="00C31119" w:rsidRDefault="00C31119" w:rsidP="00C31119">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RELATORIA: Deputado Raimundo Ribeiro</w:t>
      </w:r>
    </w:p>
    <w:p w:rsidR="00C31119" w:rsidRDefault="00C31119" w:rsidP="00C31119">
      <w:pPr>
        <w:pStyle w:val="Corpodetexto3"/>
        <w:spacing w:after="0"/>
        <w:rPr>
          <w:rFonts w:cs="Tahoma"/>
          <w:b/>
          <w:bCs/>
          <w:sz w:val="24"/>
          <w:szCs w:val="24"/>
        </w:rPr>
      </w:pPr>
      <w:r>
        <w:rPr>
          <w:rFonts w:cs="Tahoma"/>
          <w:b/>
          <w:bCs/>
          <w:sz w:val="24"/>
          <w:szCs w:val="24"/>
        </w:rPr>
        <w:t>PARECER: Admissibilidade</w:t>
      </w:r>
    </w:p>
    <w:p w:rsidR="00C31119" w:rsidRDefault="00C31119" w:rsidP="00CF42C7">
      <w:pPr>
        <w:pStyle w:val="Corpodetexto3"/>
        <w:spacing w:after="0"/>
        <w:rPr>
          <w:rFonts w:cs="Tahoma"/>
          <w:b/>
          <w:bCs/>
          <w:sz w:val="24"/>
          <w:szCs w:val="24"/>
        </w:rPr>
      </w:pPr>
    </w:p>
    <w:p w:rsidR="00642950" w:rsidRPr="00563016" w:rsidRDefault="00C31119" w:rsidP="00642950">
      <w:pPr>
        <w:pStyle w:val="Corpodetexto3"/>
        <w:spacing w:after="0"/>
        <w:rPr>
          <w:rFonts w:cs="Tahoma"/>
          <w:sz w:val="24"/>
          <w:szCs w:val="24"/>
        </w:rPr>
      </w:pPr>
      <w:r>
        <w:rPr>
          <w:rFonts w:cs="Tahoma"/>
          <w:b/>
          <w:bCs/>
          <w:sz w:val="24"/>
          <w:szCs w:val="24"/>
        </w:rPr>
        <w:lastRenderedPageBreak/>
        <w:t>38</w:t>
      </w:r>
      <w:r w:rsidR="00642950" w:rsidRPr="00E660C9">
        <w:rPr>
          <w:rFonts w:cs="Tahoma"/>
          <w:b/>
          <w:bCs/>
          <w:sz w:val="24"/>
          <w:szCs w:val="24"/>
        </w:rPr>
        <w:t xml:space="preserve"> –</w:t>
      </w:r>
      <w:r w:rsidR="00642950">
        <w:rPr>
          <w:rFonts w:cs="Tahoma"/>
          <w:b/>
          <w:bCs/>
          <w:sz w:val="24"/>
          <w:szCs w:val="24"/>
        </w:rPr>
        <w:t xml:space="preserve"> </w:t>
      </w:r>
      <w:r w:rsidR="00642950" w:rsidRPr="00E660C9">
        <w:rPr>
          <w:rFonts w:cs="Tahoma"/>
          <w:b/>
          <w:sz w:val="24"/>
          <w:szCs w:val="24"/>
        </w:rPr>
        <w:t>P</w:t>
      </w:r>
      <w:r w:rsidR="00642950">
        <w:rPr>
          <w:rFonts w:cs="Tahoma"/>
          <w:b/>
          <w:sz w:val="24"/>
          <w:szCs w:val="24"/>
        </w:rPr>
        <w:t>D</w:t>
      </w:r>
      <w:r w:rsidR="00642950" w:rsidRPr="00E660C9">
        <w:rPr>
          <w:rFonts w:cs="Tahoma"/>
          <w:b/>
          <w:sz w:val="24"/>
          <w:szCs w:val="24"/>
        </w:rPr>
        <w:t xml:space="preserve">L </w:t>
      </w:r>
      <w:r w:rsidR="00642950">
        <w:rPr>
          <w:rFonts w:cs="Tahoma"/>
          <w:b/>
          <w:sz w:val="24"/>
          <w:szCs w:val="24"/>
        </w:rPr>
        <w:t>39</w:t>
      </w:r>
      <w:r w:rsidR="00642950" w:rsidRPr="00E660C9">
        <w:rPr>
          <w:rFonts w:cs="Tahoma"/>
          <w:b/>
          <w:sz w:val="24"/>
          <w:szCs w:val="24"/>
        </w:rPr>
        <w:t>/201</w:t>
      </w:r>
      <w:r w:rsidR="00642950">
        <w:rPr>
          <w:rFonts w:cs="Tahoma"/>
          <w:b/>
          <w:sz w:val="24"/>
          <w:szCs w:val="24"/>
        </w:rPr>
        <w:t>5</w:t>
      </w:r>
      <w:r w:rsidR="00642950" w:rsidRPr="00E660C9">
        <w:rPr>
          <w:rFonts w:cs="Tahoma"/>
          <w:b/>
          <w:sz w:val="24"/>
          <w:szCs w:val="24"/>
        </w:rPr>
        <w:t xml:space="preserve">, </w:t>
      </w:r>
      <w:r w:rsidR="00642950" w:rsidRPr="00E660C9">
        <w:rPr>
          <w:rFonts w:cs="Tahoma"/>
          <w:sz w:val="24"/>
          <w:szCs w:val="24"/>
        </w:rPr>
        <w:t>de autoria d</w:t>
      </w:r>
      <w:r w:rsidR="00642950">
        <w:rPr>
          <w:rFonts w:cs="Tahoma"/>
          <w:sz w:val="24"/>
          <w:szCs w:val="24"/>
        </w:rPr>
        <w:t>o</w:t>
      </w:r>
      <w:r w:rsidR="00642950" w:rsidRPr="00E660C9">
        <w:rPr>
          <w:rFonts w:cs="Tahoma"/>
          <w:sz w:val="24"/>
          <w:szCs w:val="24"/>
        </w:rPr>
        <w:t xml:space="preserve"> </w:t>
      </w:r>
      <w:r w:rsidR="00642950">
        <w:rPr>
          <w:rFonts w:cs="Tahoma"/>
          <w:sz w:val="24"/>
          <w:szCs w:val="24"/>
        </w:rPr>
        <w:t xml:space="preserve">Dep. </w:t>
      </w:r>
      <w:r w:rsidR="00642950">
        <w:rPr>
          <w:rFonts w:cs="Tahoma"/>
          <w:sz w:val="24"/>
          <w:szCs w:val="24"/>
        </w:rPr>
        <w:t>Prof. Israel Batista</w:t>
      </w:r>
      <w:r w:rsidR="00642950" w:rsidRPr="00E660C9">
        <w:rPr>
          <w:rFonts w:cs="Tahoma"/>
          <w:sz w:val="24"/>
          <w:szCs w:val="24"/>
        </w:rPr>
        <w:t>, que “</w:t>
      </w:r>
      <w:r w:rsidR="00642950">
        <w:rPr>
          <w:rFonts w:cs="Tahoma"/>
          <w:sz w:val="24"/>
          <w:szCs w:val="24"/>
        </w:rPr>
        <w:t>c</w:t>
      </w:r>
      <w:r w:rsidR="00642950" w:rsidRPr="00642950">
        <w:rPr>
          <w:rFonts w:cs="Tahoma"/>
          <w:sz w:val="24"/>
          <w:szCs w:val="24"/>
        </w:rPr>
        <w:t xml:space="preserve">oncede o Título de Cidadão Honorário de Brasília ao Senhor </w:t>
      </w:r>
      <w:proofErr w:type="spellStart"/>
      <w:r w:rsidR="00642950" w:rsidRPr="00642950">
        <w:rPr>
          <w:rFonts w:cs="Tahoma"/>
          <w:sz w:val="24"/>
          <w:szCs w:val="24"/>
        </w:rPr>
        <w:t>Luis</w:t>
      </w:r>
      <w:proofErr w:type="spellEnd"/>
      <w:r w:rsidR="00642950" w:rsidRPr="00642950">
        <w:rPr>
          <w:rFonts w:cs="Tahoma"/>
          <w:sz w:val="24"/>
          <w:szCs w:val="24"/>
        </w:rPr>
        <w:t xml:space="preserve"> Carlos Marques Fonseca</w:t>
      </w:r>
      <w:r w:rsidR="00642950" w:rsidRPr="00563016">
        <w:rPr>
          <w:rFonts w:cs="Tahoma"/>
          <w:sz w:val="24"/>
          <w:szCs w:val="24"/>
        </w:rPr>
        <w:t>”.</w:t>
      </w:r>
    </w:p>
    <w:p w:rsidR="00642950" w:rsidRPr="00563016" w:rsidRDefault="00642950" w:rsidP="00642950">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r w:rsidRPr="00563016">
        <w:rPr>
          <w:rFonts w:ascii="Tahoma" w:hAnsi="Tahoma" w:cs="Tahoma"/>
          <w:b/>
          <w:bCs/>
          <w:sz w:val="24"/>
          <w:szCs w:val="24"/>
        </w:rPr>
        <w:t>RELATORIA:</w:t>
      </w:r>
      <w:r>
        <w:rPr>
          <w:rFonts w:ascii="Tahoma" w:hAnsi="Tahoma" w:cs="Tahoma"/>
          <w:b/>
          <w:bCs/>
          <w:sz w:val="24"/>
          <w:szCs w:val="24"/>
        </w:rPr>
        <w:t xml:space="preserve"> </w:t>
      </w:r>
      <w:r w:rsidRPr="00563016">
        <w:rPr>
          <w:rFonts w:ascii="Tahoma" w:hAnsi="Tahoma" w:cs="Tahoma"/>
          <w:b/>
          <w:bCs/>
          <w:sz w:val="24"/>
          <w:szCs w:val="24"/>
        </w:rPr>
        <w:t xml:space="preserve">Deputado </w:t>
      </w:r>
      <w:r>
        <w:rPr>
          <w:rFonts w:ascii="Tahoma" w:hAnsi="Tahoma" w:cs="Tahoma"/>
          <w:b/>
          <w:bCs/>
          <w:sz w:val="24"/>
          <w:szCs w:val="24"/>
        </w:rPr>
        <w:t>Robério Negreiros</w:t>
      </w:r>
    </w:p>
    <w:p w:rsidR="00642950" w:rsidRPr="00E660C9" w:rsidRDefault="00642950" w:rsidP="00642950">
      <w:pPr>
        <w:widowControl w:val="0"/>
        <w:tabs>
          <w:tab w:val="left" w:pos="0"/>
          <w:tab w:val="left" w:pos="1701"/>
        </w:tabs>
        <w:autoSpaceDE w:val="0"/>
        <w:autoSpaceDN w:val="0"/>
        <w:adjustRightInd w:val="0"/>
        <w:spacing w:after="0" w:line="240" w:lineRule="auto"/>
        <w:jc w:val="both"/>
        <w:rPr>
          <w:rFonts w:ascii="Arial" w:hAnsi="Arial" w:cs="Arial"/>
          <w:b/>
          <w:bCs/>
          <w:sz w:val="24"/>
          <w:szCs w:val="24"/>
        </w:rPr>
      </w:pPr>
      <w:r w:rsidRPr="00E660C9">
        <w:rPr>
          <w:rFonts w:ascii="Tahoma" w:hAnsi="Tahoma" w:cs="Tahoma"/>
          <w:b/>
          <w:bCs/>
          <w:sz w:val="24"/>
          <w:szCs w:val="24"/>
        </w:rPr>
        <w:t>PARECER:</w:t>
      </w:r>
      <w:r>
        <w:rPr>
          <w:rFonts w:ascii="Tahoma" w:hAnsi="Tahoma" w:cs="Tahoma"/>
          <w:b/>
          <w:bCs/>
          <w:sz w:val="24"/>
          <w:szCs w:val="24"/>
        </w:rPr>
        <w:t xml:space="preserve"> Admissibilidade</w:t>
      </w:r>
    </w:p>
    <w:p w:rsidR="004D582E" w:rsidRDefault="004D582E" w:rsidP="00CF42C7">
      <w:pPr>
        <w:pStyle w:val="Corpodetexto3"/>
        <w:spacing w:after="0"/>
        <w:rPr>
          <w:rFonts w:cs="Tahoma"/>
          <w:b/>
          <w:bCs/>
          <w:sz w:val="24"/>
          <w:szCs w:val="24"/>
        </w:rPr>
      </w:pPr>
    </w:p>
    <w:p w:rsidR="00B97AB2" w:rsidRDefault="00C31119" w:rsidP="00B97AB2">
      <w:pPr>
        <w:pStyle w:val="Corpodetexto3"/>
        <w:spacing w:after="0"/>
        <w:rPr>
          <w:rFonts w:cs="Tahoma"/>
          <w:sz w:val="24"/>
          <w:szCs w:val="24"/>
        </w:rPr>
      </w:pPr>
      <w:r>
        <w:rPr>
          <w:rFonts w:cs="Tahoma"/>
          <w:b/>
          <w:bCs/>
          <w:sz w:val="24"/>
          <w:szCs w:val="24"/>
        </w:rPr>
        <w:t>39</w:t>
      </w:r>
      <w:r w:rsidR="00B97AB2">
        <w:rPr>
          <w:rFonts w:cs="Tahoma"/>
          <w:b/>
          <w:bCs/>
          <w:sz w:val="24"/>
          <w:szCs w:val="24"/>
        </w:rPr>
        <w:t xml:space="preserve"> – IND</w:t>
      </w:r>
      <w:r w:rsidR="00B97AB2">
        <w:rPr>
          <w:rFonts w:cs="Tahoma"/>
          <w:b/>
          <w:sz w:val="24"/>
          <w:szCs w:val="24"/>
        </w:rPr>
        <w:t xml:space="preserve"> 6441/2015, </w:t>
      </w:r>
      <w:r w:rsidR="00B97AB2">
        <w:rPr>
          <w:rFonts w:cs="Tahoma"/>
          <w:sz w:val="24"/>
          <w:szCs w:val="24"/>
        </w:rPr>
        <w:t>de autoria da Deputada Celina Leão, que “sugere ao Governo do Distrito Federal que envie a esta Casa de Leis, Projeto de Lei Complementar que altera a Lei Complementar nº 840, de 23 de dezembro de 2011, que dispõe sobre o regime jurídico dos servidores públicos civis do Distrito Federal, das autarquias e das fundações públicas distritais”.</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B97AB2" w:rsidRDefault="00C31119" w:rsidP="00B97AB2">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Pr>
          <w:rFonts w:ascii="Tahoma" w:hAnsi="Tahoma" w:cs="Tahoma"/>
          <w:b/>
          <w:bCs/>
          <w:sz w:val="24"/>
          <w:szCs w:val="24"/>
        </w:rPr>
        <w:t xml:space="preserve">40 </w:t>
      </w:r>
      <w:r w:rsidR="00B97AB2">
        <w:rPr>
          <w:rFonts w:ascii="Tahoma" w:hAnsi="Tahoma" w:cs="Tahoma"/>
          <w:b/>
          <w:bCs/>
          <w:sz w:val="24"/>
          <w:szCs w:val="24"/>
        </w:rPr>
        <w:t xml:space="preserve">– IND 6451/2015, </w:t>
      </w:r>
      <w:r w:rsidR="00B97AB2">
        <w:rPr>
          <w:rFonts w:ascii="Tahoma" w:hAnsi="Tahoma" w:cs="Tahoma"/>
          <w:bCs/>
          <w:sz w:val="24"/>
          <w:szCs w:val="24"/>
        </w:rPr>
        <w:t>de autoria do Deputado Cristiano Araújo, que “sugere ao Poder Executivo do Distrito Federal, através da Secretaria de Estado de Políticas para Crianças, Adolescentes e Juventude, a adequação dos Conselhos Tutelares à luz da Lei Distrital nº 5.294/2014, com a criação de mais Conselhos Tutelares em todo o Distrito Federal”.</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
          <w:bCs/>
          <w:sz w:val="24"/>
          <w:szCs w:val="24"/>
        </w:rPr>
      </w:pPr>
    </w:p>
    <w:p w:rsidR="00B97AB2" w:rsidRDefault="00C31119" w:rsidP="00B97AB2">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r>
        <w:rPr>
          <w:rFonts w:ascii="Tahoma" w:hAnsi="Tahoma" w:cs="Tahoma"/>
          <w:b/>
          <w:bCs/>
          <w:sz w:val="24"/>
          <w:szCs w:val="24"/>
        </w:rPr>
        <w:t>41</w:t>
      </w:r>
      <w:r w:rsidR="00B97AB2">
        <w:rPr>
          <w:rFonts w:ascii="Tahoma" w:hAnsi="Tahoma" w:cs="Tahoma"/>
          <w:b/>
          <w:bCs/>
          <w:sz w:val="24"/>
          <w:szCs w:val="24"/>
        </w:rPr>
        <w:t xml:space="preserve"> – IND 6463/2015, </w:t>
      </w:r>
      <w:r w:rsidR="00B97AB2">
        <w:rPr>
          <w:rFonts w:ascii="Tahoma" w:hAnsi="Tahoma" w:cs="Tahoma"/>
          <w:bCs/>
          <w:sz w:val="24"/>
          <w:szCs w:val="24"/>
        </w:rPr>
        <w:t>de autoria do Deputado Cláudio Abrantes, que “sugere ao Excelentíssimo Senhor Governador do Distrito Federal, por intermédio da Secretaria de Estado de Cultura do Distrito Federal, que busque medidas que estabeleçam um local físico para o escritório regional de direitos autorais da Fundação Biblioteca Nacional (</w:t>
      </w:r>
      <w:proofErr w:type="gramStart"/>
      <w:r w:rsidR="00B97AB2">
        <w:rPr>
          <w:rFonts w:ascii="Tahoma" w:hAnsi="Tahoma" w:cs="Tahoma"/>
          <w:bCs/>
          <w:sz w:val="24"/>
          <w:szCs w:val="24"/>
        </w:rPr>
        <w:t>FBN)”</w:t>
      </w:r>
      <w:proofErr w:type="gramEnd"/>
      <w:r w:rsidR="00B97AB2">
        <w:rPr>
          <w:rFonts w:ascii="Tahoma" w:hAnsi="Tahoma" w:cs="Tahoma"/>
          <w:bCs/>
          <w:sz w:val="24"/>
          <w:szCs w:val="24"/>
        </w:rPr>
        <w:t>.</w:t>
      </w:r>
    </w:p>
    <w:p w:rsidR="00B97AB2" w:rsidRDefault="00B97AB2" w:rsidP="00B97AB2">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4D582E" w:rsidRDefault="004D582E" w:rsidP="00CF42C7">
      <w:pPr>
        <w:pStyle w:val="Corpodetexto3"/>
        <w:spacing w:after="0"/>
        <w:rPr>
          <w:rFonts w:cs="Tahoma"/>
          <w:b/>
          <w:bCs/>
          <w:sz w:val="24"/>
          <w:szCs w:val="24"/>
        </w:rPr>
      </w:pPr>
    </w:p>
    <w:p w:rsidR="004D582E" w:rsidRDefault="004D582E" w:rsidP="00CF42C7">
      <w:pPr>
        <w:pStyle w:val="Corpodetexto3"/>
        <w:spacing w:after="0"/>
        <w:rPr>
          <w:rFonts w:cs="Tahoma"/>
          <w:b/>
          <w:bCs/>
          <w:sz w:val="24"/>
          <w:szCs w:val="24"/>
        </w:rPr>
      </w:pPr>
    </w:p>
    <w:p w:rsidR="008661F5" w:rsidRPr="00752595" w:rsidRDefault="008661F5" w:rsidP="003F2BF9">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8661F5" w:rsidRPr="00752595" w:rsidRDefault="008661F5" w:rsidP="003F2BF9">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8661F5" w:rsidRPr="00752595" w:rsidRDefault="008661F5" w:rsidP="003F2BF9">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8661F5" w:rsidRPr="00752595" w:rsidRDefault="008661F5" w:rsidP="003F2BF9">
      <w:pPr>
        <w:widowControl w:val="0"/>
        <w:tabs>
          <w:tab w:val="left" w:pos="0"/>
          <w:tab w:val="left" w:pos="1701"/>
        </w:tabs>
        <w:autoSpaceDE w:val="0"/>
        <w:autoSpaceDN w:val="0"/>
        <w:adjustRightInd w:val="0"/>
        <w:spacing w:after="0" w:line="240" w:lineRule="auto"/>
        <w:jc w:val="both"/>
        <w:rPr>
          <w:rFonts w:ascii="Tahoma" w:hAnsi="Tahoma" w:cs="Tahoma"/>
          <w:bCs/>
          <w:sz w:val="24"/>
          <w:szCs w:val="24"/>
        </w:rPr>
      </w:pP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r>
        <w:rPr>
          <w:rFonts w:ascii="Tahoma" w:hAnsi="Tahoma" w:cs="Tahoma"/>
          <w:b/>
          <w:sz w:val="24"/>
          <w:szCs w:val="24"/>
        </w:rPr>
        <w:t>Eduardo Miranda Melis</w:t>
      </w: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r w:rsidRPr="00C43C1C">
        <w:rPr>
          <w:rFonts w:ascii="Tahoma" w:hAnsi="Tahoma" w:cs="Tahoma"/>
          <w:b/>
          <w:sz w:val="24"/>
          <w:szCs w:val="24"/>
        </w:rPr>
        <w:t>Secretário – CCJ</w:t>
      </w: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r w:rsidRPr="00C43C1C">
        <w:rPr>
          <w:rFonts w:ascii="Tahoma" w:hAnsi="Tahoma" w:cs="Tahoma"/>
          <w:b/>
          <w:sz w:val="24"/>
          <w:szCs w:val="24"/>
        </w:rPr>
        <w:t xml:space="preserve">Matrícula nº </w:t>
      </w:r>
      <w:r>
        <w:rPr>
          <w:rFonts w:ascii="Tahoma" w:hAnsi="Tahoma" w:cs="Tahoma"/>
          <w:b/>
          <w:sz w:val="24"/>
          <w:szCs w:val="24"/>
        </w:rPr>
        <w:t>14.128</w:t>
      </w:r>
    </w:p>
    <w:sectPr w:rsidR="004031E0" w:rsidRPr="00C43C1C" w:rsidSect="004304B7">
      <w:headerReference w:type="first" r:id="rId8"/>
      <w:pgSz w:w="11904" w:h="16836" w:code="9"/>
      <w:pgMar w:top="1208" w:right="1134"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50" w:rsidRDefault="00B55450" w:rsidP="003B0573">
      <w:pPr>
        <w:spacing w:after="0" w:line="240" w:lineRule="auto"/>
      </w:pPr>
      <w:r>
        <w:separator/>
      </w:r>
    </w:p>
  </w:endnote>
  <w:endnote w:type="continuationSeparator" w:id="0">
    <w:p w:rsidR="00B55450" w:rsidRDefault="00B55450" w:rsidP="003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50" w:rsidRDefault="00B55450" w:rsidP="003B0573">
      <w:pPr>
        <w:spacing w:after="0" w:line="240" w:lineRule="auto"/>
      </w:pPr>
      <w:r>
        <w:separator/>
      </w:r>
    </w:p>
  </w:footnote>
  <w:footnote w:type="continuationSeparator" w:id="0">
    <w:p w:rsidR="00B55450" w:rsidRDefault="00B55450" w:rsidP="003B0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9"/>
    </w:tblGrid>
    <w:tr w:rsidR="00B55450" w:rsidRPr="00412F43" w:rsidTr="00412F43">
      <w:tc>
        <w:tcPr>
          <w:tcW w:w="9209" w:type="dxa"/>
        </w:tcPr>
        <w:p w:rsidR="00B55450" w:rsidRPr="00B60B0A" w:rsidRDefault="00B55450" w:rsidP="00412F43">
          <w:pPr>
            <w:pStyle w:val="Cabealho"/>
            <w:spacing w:before="120" w:after="0"/>
            <w:jc w:val="center"/>
            <w:rPr>
              <w:sz w:val="22"/>
              <w:szCs w:val="36"/>
            </w:rPr>
          </w:pPr>
          <w:r w:rsidRPr="00B60B0A">
            <w:rPr>
              <w:rFonts w:ascii="Arial" w:hAnsi="Arial" w:cs="Arial"/>
              <w:b/>
              <w:sz w:val="36"/>
              <w:szCs w:val="36"/>
            </w:rPr>
            <w:t>COMISSÃO DE CONSTITUIÇÃO E JUSTIÇA</w:t>
          </w:r>
        </w:p>
      </w:tc>
    </w:tr>
  </w:tbl>
  <w:p w:rsidR="00B55450" w:rsidRPr="002304C7" w:rsidRDefault="00B55450" w:rsidP="00B14676">
    <w:pPr>
      <w:pStyle w:val="Cabealho"/>
      <w:spacing w:before="120" w:after="0"/>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07547"/>
    <w:multiLevelType w:val="hybridMultilevel"/>
    <w:tmpl w:val="C50A8764"/>
    <w:lvl w:ilvl="0" w:tplc="97C00FEA">
      <w:start w:val="1"/>
      <w:numFmt w:val="decimal"/>
      <w:lvlText w:val="%1."/>
      <w:lvlJc w:val="left"/>
      <w:pPr>
        <w:ind w:left="1353" w:hanging="360"/>
      </w:pPr>
      <w:rPr>
        <w:rFonts w:ascii="Tahoma" w:eastAsia="Times New Roman" w:hAnsi="Tahoma" w:cs="Tahoma"/>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756739AE"/>
    <w:multiLevelType w:val="hybridMultilevel"/>
    <w:tmpl w:val="AE769004"/>
    <w:lvl w:ilvl="0" w:tplc="CA662AEA">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573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73"/>
    <w:rsid w:val="000002A1"/>
    <w:rsid w:val="0000125F"/>
    <w:rsid w:val="0000291D"/>
    <w:rsid w:val="00005C1B"/>
    <w:rsid w:val="00006458"/>
    <w:rsid w:val="00006B3A"/>
    <w:rsid w:val="00006C04"/>
    <w:rsid w:val="00006CB6"/>
    <w:rsid w:val="000073DC"/>
    <w:rsid w:val="000106EC"/>
    <w:rsid w:val="00011B52"/>
    <w:rsid w:val="00012290"/>
    <w:rsid w:val="00012991"/>
    <w:rsid w:val="00012A6E"/>
    <w:rsid w:val="00015D20"/>
    <w:rsid w:val="00020245"/>
    <w:rsid w:val="000213E3"/>
    <w:rsid w:val="0002222B"/>
    <w:rsid w:val="00022B5B"/>
    <w:rsid w:val="0002374A"/>
    <w:rsid w:val="0002644E"/>
    <w:rsid w:val="0002677F"/>
    <w:rsid w:val="00026B82"/>
    <w:rsid w:val="0002727F"/>
    <w:rsid w:val="00031EA2"/>
    <w:rsid w:val="00032792"/>
    <w:rsid w:val="0003468A"/>
    <w:rsid w:val="00034802"/>
    <w:rsid w:val="0003707E"/>
    <w:rsid w:val="00037441"/>
    <w:rsid w:val="00041A67"/>
    <w:rsid w:val="000427ED"/>
    <w:rsid w:val="000431B1"/>
    <w:rsid w:val="00043A54"/>
    <w:rsid w:val="00043D1A"/>
    <w:rsid w:val="000453D9"/>
    <w:rsid w:val="00045621"/>
    <w:rsid w:val="0005097E"/>
    <w:rsid w:val="00050BD5"/>
    <w:rsid w:val="00050FC0"/>
    <w:rsid w:val="000514AE"/>
    <w:rsid w:val="000523C1"/>
    <w:rsid w:val="00054610"/>
    <w:rsid w:val="0005686C"/>
    <w:rsid w:val="00057123"/>
    <w:rsid w:val="000665AA"/>
    <w:rsid w:val="000707EB"/>
    <w:rsid w:val="0007098A"/>
    <w:rsid w:val="00071C9F"/>
    <w:rsid w:val="00074787"/>
    <w:rsid w:val="00075B66"/>
    <w:rsid w:val="00076E15"/>
    <w:rsid w:val="0007708E"/>
    <w:rsid w:val="000810A6"/>
    <w:rsid w:val="00081E1D"/>
    <w:rsid w:val="00084EF1"/>
    <w:rsid w:val="000853A8"/>
    <w:rsid w:val="000853C6"/>
    <w:rsid w:val="00085E38"/>
    <w:rsid w:val="00087A2B"/>
    <w:rsid w:val="00090DF7"/>
    <w:rsid w:val="00091591"/>
    <w:rsid w:val="00095982"/>
    <w:rsid w:val="000A1BE9"/>
    <w:rsid w:val="000A3EF2"/>
    <w:rsid w:val="000A4D13"/>
    <w:rsid w:val="000A7563"/>
    <w:rsid w:val="000A7D62"/>
    <w:rsid w:val="000B1F61"/>
    <w:rsid w:val="000B319E"/>
    <w:rsid w:val="000B43D3"/>
    <w:rsid w:val="000B4DD9"/>
    <w:rsid w:val="000B6782"/>
    <w:rsid w:val="000C383F"/>
    <w:rsid w:val="000C4B96"/>
    <w:rsid w:val="000C6864"/>
    <w:rsid w:val="000C6B60"/>
    <w:rsid w:val="000C6FD4"/>
    <w:rsid w:val="000C797E"/>
    <w:rsid w:val="000D3629"/>
    <w:rsid w:val="000D5CD2"/>
    <w:rsid w:val="000D7C98"/>
    <w:rsid w:val="000E494A"/>
    <w:rsid w:val="000E5976"/>
    <w:rsid w:val="000E67D4"/>
    <w:rsid w:val="000E7A12"/>
    <w:rsid w:val="000F00F7"/>
    <w:rsid w:val="000F07B3"/>
    <w:rsid w:val="000F07F1"/>
    <w:rsid w:val="000F212E"/>
    <w:rsid w:val="000F52F6"/>
    <w:rsid w:val="000F55C9"/>
    <w:rsid w:val="000F5A0B"/>
    <w:rsid w:val="000F70EC"/>
    <w:rsid w:val="000F7159"/>
    <w:rsid w:val="000F7C94"/>
    <w:rsid w:val="00100894"/>
    <w:rsid w:val="00101ACC"/>
    <w:rsid w:val="00102814"/>
    <w:rsid w:val="00105D64"/>
    <w:rsid w:val="0010794F"/>
    <w:rsid w:val="00107A6A"/>
    <w:rsid w:val="00110806"/>
    <w:rsid w:val="00110888"/>
    <w:rsid w:val="001145CF"/>
    <w:rsid w:val="00114FBB"/>
    <w:rsid w:val="00115BF0"/>
    <w:rsid w:val="00116EAD"/>
    <w:rsid w:val="00117CF4"/>
    <w:rsid w:val="00121225"/>
    <w:rsid w:val="00121A73"/>
    <w:rsid w:val="00122445"/>
    <w:rsid w:val="00125F23"/>
    <w:rsid w:val="00126156"/>
    <w:rsid w:val="001274B0"/>
    <w:rsid w:val="00130E4F"/>
    <w:rsid w:val="0013127D"/>
    <w:rsid w:val="0013402E"/>
    <w:rsid w:val="00134D1C"/>
    <w:rsid w:val="00135D73"/>
    <w:rsid w:val="0013729D"/>
    <w:rsid w:val="001401A7"/>
    <w:rsid w:val="00140410"/>
    <w:rsid w:val="001412E3"/>
    <w:rsid w:val="00141A26"/>
    <w:rsid w:val="001423E8"/>
    <w:rsid w:val="00142E61"/>
    <w:rsid w:val="00144475"/>
    <w:rsid w:val="001454A2"/>
    <w:rsid w:val="0014782D"/>
    <w:rsid w:val="00147BB4"/>
    <w:rsid w:val="00150E69"/>
    <w:rsid w:val="0015102A"/>
    <w:rsid w:val="00151CED"/>
    <w:rsid w:val="001532A8"/>
    <w:rsid w:val="0015521E"/>
    <w:rsid w:val="001557D4"/>
    <w:rsid w:val="00155911"/>
    <w:rsid w:val="00157197"/>
    <w:rsid w:val="001606A9"/>
    <w:rsid w:val="00162DED"/>
    <w:rsid w:val="001650A2"/>
    <w:rsid w:val="00170C65"/>
    <w:rsid w:val="00172046"/>
    <w:rsid w:val="00175682"/>
    <w:rsid w:val="00176F1F"/>
    <w:rsid w:val="001803F7"/>
    <w:rsid w:val="0018243C"/>
    <w:rsid w:val="00183110"/>
    <w:rsid w:val="00184B3B"/>
    <w:rsid w:val="00184B94"/>
    <w:rsid w:val="00184EC3"/>
    <w:rsid w:val="00186DDB"/>
    <w:rsid w:val="00186DE1"/>
    <w:rsid w:val="00187B93"/>
    <w:rsid w:val="001924E9"/>
    <w:rsid w:val="00194206"/>
    <w:rsid w:val="00194464"/>
    <w:rsid w:val="00194F38"/>
    <w:rsid w:val="00196228"/>
    <w:rsid w:val="0019646E"/>
    <w:rsid w:val="00197EB8"/>
    <w:rsid w:val="001A40AC"/>
    <w:rsid w:val="001A4BCB"/>
    <w:rsid w:val="001A50B3"/>
    <w:rsid w:val="001A5A20"/>
    <w:rsid w:val="001A6B1A"/>
    <w:rsid w:val="001A6FD1"/>
    <w:rsid w:val="001A7709"/>
    <w:rsid w:val="001A7A6E"/>
    <w:rsid w:val="001B16D9"/>
    <w:rsid w:val="001B38FD"/>
    <w:rsid w:val="001B43FD"/>
    <w:rsid w:val="001B5BFE"/>
    <w:rsid w:val="001B6A7D"/>
    <w:rsid w:val="001B7A6B"/>
    <w:rsid w:val="001C0747"/>
    <w:rsid w:val="001C18D5"/>
    <w:rsid w:val="001C56E0"/>
    <w:rsid w:val="001C6B35"/>
    <w:rsid w:val="001C6DF5"/>
    <w:rsid w:val="001D05FE"/>
    <w:rsid w:val="001D2947"/>
    <w:rsid w:val="001D4666"/>
    <w:rsid w:val="001D5462"/>
    <w:rsid w:val="001D5713"/>
    <w:rsid w:val="001D6662"/>
    <w:rsid w:val="001E156A"/>
    <w:rsid w:val="001E1BED"/>
    <w:rsid w:val="001E4311"/>
    <w:rsid w:val="001E4C07"/>
    <w:rsid w:val="001E515F"/>
    <w:rsid w:val="001E5E4E"/>
    <w:rsid w:val="001F01D0"/>
    <w:rsid w:val="001F61E9"/>
    <w:rsid w:val="001F6650"/>
    <w:rsid w:val="001F7120"/>
    <w:rsid w:val="001F7CB3"/>
    <w:rsid w:val="00203C46"/>
    <w:rsid w:val="0020467C"/>
    <w:rsid w:val="00204D0B"/>
    <w:rsid w:val="002061B4"/>
    <w:rsid w:val="00207344"/>
    <w:rsid w:val="00210EB4"/>
    <w:rsid w:val="00211D3D"/>
    <w:rsid w:val="0021326A"/>
    <w:rsid w:val="00213E28"/>
    <w:rsid w:val="00214C94"/>
    <w:rsid w:val="00215DAF"/>
    <w:rsid w:val="00216D55"/>
    <w:rsid w:val="00217E3B"/>
    <w:rsid w:val="002204AE"/>
    <w:rsid w:val="00222296"/>
    <w:rsid w:val="00222751"/>
    <w:rsid w:val="00222784"/>
    <w:rsid w:val="002232FF"/>
    <w:rsid w:val="00223E4A"/>
    <w:rsid w:val="0022552E"/>
    <w:rsid w:val="00227353"/>
    <w:rsid w:val="00230176"/>
    <w:rsid w:val="00230328"/>
    <w:rsid w:val="002304C7"/>
    <w:rsid w:val="002310F2"/>
    <w:rsid w:val="00231C7C"/>
    <w:rsid w:val="002344A5"/>
    <w:rsid w:val="00234624"/>
    <w:rsid w:val="00236A36"/>
    <w:rsid w:val="00241968"/>
    <w:rsid w:val="00244A28"/>
    <w:rsid w:val="00247DB4"/>
    <w:rsid w:val="00250E71"/>
    <w:rsid w:val="00251CC5"/>
    <w:rsid w:val="002527BA"/>
    <w:rsid w:val="002537FF"/>
    <w:rsid w:val="00253846"/>
    <w:rsid w:val="00254AF6"/>
    <w:rsid w:val="00255348"/>
    <w:rsid w:val="00255BF2"/>
    <w:rsid w:val="002566B8"/>
    <w:rsid w:val="00256C6D"/>
    <w:rsid w:val="002608D7"/>
    <w:rsid w:val="0026366E"/>
    <w:rsid w:val="002641FC"/>
    <w:rsid w:val="00264EA7"/>
    <w:rsid w:val="00265E28"/>
    <w:rsid w:val="0026643C"/>
    <w:rsid w:val="00266D06"/>
    <w:rsid w:val="00270A0F"/>
    <w:rsid w:val="0027191F"/>
    <w:rsid w:val="00271ABC"/>
    <w:rsid w:val="00271B32"/>
    <w:rsid w:val="002723D6"/>
    <w:rsid w:val="002724DD"/>
    <w:rsid w:val="00273AC0"/>
    <w:rsid w:val="0027495D"/>
    <w:rsid w:val="002752A9"/>
    <w:rsid w:val="00275942"/>
    <w:rsid w:val="00275C9C"/>
    <w:rsid w:val="00276FE5"/>
    <w:rsid w:val="00282FE5"/>
    <w:rsid w:val="00283681"/>
    <w:rsid w:val="00284B30"/>
    <w:rsid w:val="00284F30"/>
    <w:rsid w:val="002853A3"/>
    <w:rsid w:val="00285D75"/>
    <w:rsid w:val="0028618F"/>
    <w:rsid w:val="0029002E"/>
    <w:rsid w:val="00291BF4"/>
    <w:rsid w:val="00292A45"/>
    <w:rsid w:val="00293D30"/>
    <w:rsid w:val="00294179"/>
    <w:rsid w:val="00296ED9"/>
    <w:rsid w:val="002971B6"/>
    <w:rsid w:val="00297583"/>
    <w:rsid w:val="002A17A8"/>
    <w:rsid w:val="002A3FFD"/>
    <w:rsid w:val="002A762D"/>
    <w:rsid w:val="002B024B"/>
    <w:rsid w:val="002B2FB7"/>
    <w:rsid w:val="002B42EC"/>
    <w:rsid w:val="002B4591"/>
    <w:rsid w:val="002B57D2"/>
    <w:rsid w:val="002B5B2F"/>
    <w:rsid w:val="002B617E"/>
    <w:rsid w:val="002C004A"/>
    <w:rsid w:val="002C2346"/>
    <w:rsid w:val="002C35AD"/>
    <w:rsid w:val="002C5785"/>
    <w:rsid w:val="002C5939"/>
    <w:rsid w:val="002C6762"/>
    <w:rsid w:val="002C7813"/>
    <w:rsid w:val="002D00A9"/>
    <w:rsid w:val="002D00E5"/>
    <w:rsid w:val="002D3C27"/>
    <w:rsid w:val="002D462B"/>
    <w:rsid w:val="002D77E2"/>
    <w:rsid w:val="002D7D61"/>
    <w:rsid w:val="002E4941"/>
    <w:rsid w:val="002E4BA1"/>
    <w:rsid w:val="002E53F0"/>
    <w:rsid w:val="002E7A69"/>
    <w:rsid w:val="002F10FE"/>
    <w:rsid w:val="002F26B2"/>
    <w:rsid w:val="002F31CC"/>
    <w:rsid w:val="002F32FC"/>
    <w:rsid w:val="002F37A1"/>
    <w:rsid w:val="002F3B25"/>
    <w:rsid w:val="002F3CB5"/>
    <w:rsid w:val="002F4AD2"/>
    <w:rsid w:val="002F4EE2"/>
    <w:rsid w:val="002F53A1"/>
    <w:rsid w:val="00301C65"/>
    <w:rsid w:val="00302B81"/>
    <w:rsid w:val="0030364D"/>
    <w:rsid w:val="00305D3B"/>
    <w:rsid w:val="00312B4E"/>
    <w:rsid w:val="0031354E"/>
    <w:rsid w:val="003155B0"/>
    <w:rsid w:val="00315AA2"/>
    <w:rsid w:val="00317D6F"/>
    <w:rsid w:val="00317E77"/>
    <w:rsid w:val="003350A0"/>
    <w:rsid w:val="003411E7"/>
    <w:rsid w:val="0034145D"/>
    <w:rsid w:val="003460D3"/>
    <w:rsid w:val="00347347"/>
    <w:rsid w:val="00350F55"/>
    <w:rsid w:val="003516AA"/>
    <w:rsid w:val="00355529"/>
    <w:rsid w:val="003571AE"/>
    <w:rsid w:val="00357FFB"/>
    <w:rsid w:val="00361043"/>
    <w:rsid w:val="0036197F"/>
    <w:rsid w:val="003621A3"/>
    <w:rsid w:val="00363303"/>
    <w:rsid w:val="0036762B"/>
    <w:rsid w:val="00367B49"/>
    <w:rsid w:val="00372746"/>
    <w:rsid w:val="00373223"/>
    <w:rsid w:val="003746F1"/>
    <w:rsid w:val="00374B7A"/>
    <w:rsid w:val="003764AD"/>
    <w:rsid w:val="00376604"/>
    <w:rsid w:val="00377918"/>
    <w:rsid w:val="003818F8"/>
    <w:rsid w:val="00384380"/>
    <w:rsid w:val="00385970"/>
    <w:rsid w:val="00391D86"/>
    <w:rsid w:val="0039202B"/>
    <w:rsid w:val="00393000"/>
    <w:rsid w:val="00393070"/>
    <w:rsid w:val="00395255"/>
    <w:rsid w:val="00395F9C"/>
    <w:rsid w:val="0039750A"/>
    <w:rsid w:val="003A0215"/>
    <w:rsid w:val="003A25AB"/>
    <w:rsid w:val="003A6A24"/>
    <w:rsid w:val="003A79E6"/>
    <w:rsid w:val="003B0573"/>
    <w:rsid w:val="003B5CD4"/>
    <w:rsid w:val="003B6B17"/>
    <w:rsid w:val="003B7811"/>
    <w:rsid w:val="003B7B6D"/>
    <w:rsid w:val="003C5D3C"/>
    <w:rsid w:val="003C6602"/>
    <w:rsid w:val="003D01D9"/>
    <w:rsid w:val="003D2D68"/>
    <w:rsid w:val="003D67AC"/>
    <w:rsid w:val="003E090C"/>
    <w:rsid w:val="003E16B6"/>
    <w:rsid w:val="003E21C3"/>
    <w:rsid w:val="003E354F"/>
    <w:rsid w:val="003E4E6A"/>
    <w:rsid w:val="003E5712"/>
    <w:rsid w:val="003E6833"/>
    <w:rsid w:val="003E76FB"/>
    <w:rsid w:val="003F2BF9"/>
    <w:rsid w:val="003F6CB6"/>
    <w:rsid w:val="00401053"/>
    <w:rsid w:val="00401985"/>
    <w:rsid w:val="004031E0"/>
    <w:rsid w:val="00403658"/>
    <w:rsid w:val="004064B2"/>
    <w:rsid w:val="00407755"/>
    <w:rsid w:val="00412BFB"/>
    <w:rsid w:val="00412C4B"/>
    <w:rsid w:val="00412F43"/>
    <w:rsid w:val="00413A0D"/>
    <w:rsid w:val="004149C4"/>
    <w:rsid w:val="00420007"/>
    <w:rsid w:val="004217E6"/>
    <w:rsid w:val="004226F6"/>
    <w:rsid w:val="0042455C"/>
    <w:rsid w:val="0042673D"/>
    <w:rsid w:val="00427A20"/>
    <w:rsid w:val="004304B7"/>
    <w:rsid w:val="00430766"/>
    <w:rsid w:val="0043579F"/>
    <w:rsid w:val="00435B9F"/>
    <w:rsid w:val="0043701C"/>
    <w:rsid w:val="004418E3"/>
    <w:rsid w:val="0044220B"/>
    <w:rsid w:val="00443F43"/>
    <w:rsid w:val="00444F30"/>
    <w:rsid w:val="00445B75"/>
    <w:rsid w:val="00446E9E"/>
    <w:rsid w:val="00451D73"/>
    <w:rsid w:val="004522B7"/>
    <w:rsid w:val="00454EB2"/>
    <w:rsid w:val="004622F3"/>
    <w:rsid w:val="00462357"/>
    <w:rsid w:val="00462C11"/>
    <w:rsid w:val="0046406D"/>
    <w:rsid w:val="004653D3"/>
    <w:rsid w:val="00466116"/>
    <w:rsid w:val="00467D56"/>
    <w:rsid w:val="00471229"/>
    <w:rsid w:val="00471D1C"/>
    <w:rsid w:val="00472576"/>
    <w:rsid w:val="00472721"/>
    <w:rsid w:val="00474340"/>
    <w:rsid w:val="00475D14"/>
    <w:rsid w:val="0047643B"/>
    <w:rsid w:val="00483FD7"/>
    <w:rsid w:val="00486EFB"/>
    <w:rsid w:val="004877F0"/>
    <w:rsid w:val="004906AD"/>
    <w:rsid w:val="0049205D"/>
    <w:rsid w:val="004927AC"/>
    <w:rsid w:val="00496A46"/>
    <w:rsid w:val="00497689"/>
    <w:rsid w:val="004A17B4"/>
    <w:rsid w:val="004A2EC2"/>
    <w:rsid w:val="004A47B8"/>
    <w:rsid w:val="004A5664"/>
    <w:rsid w:val="004A7251"/>
    <w:rsid w:val="004A7B95"/>
    <w:rsid w:val="004B00EE"/>
    <w:rsid w:val="004B0752"/>
    <w:rsid w:val="004B1FDC"/>
    <w:rsid w:val="004B2BCC"/>
    <w:rsid w:val="004B49DE"/>
    <w:rsid w:val="004B729D"/>
    <w:rsid w:val="004C013C"/>
    <w:rsid w:val="004C031B"/>
    <w:rsid w:val="004C4097"/>
    <w:rsid w:val="004C40C5"/>
    <w:rsid w:val="004C4D27"/>
    <w:rsid w:val="004C6E7F"/>
    <w:rsid w:val="004C71EC"/>
    <w:rsid w:val="004D131F"/>
    <w:rsid w:val="004D1C1B"/>
    <w:rsid w:val="004D3156"/>
    <w:rsid w:val="004D3193"/>
    <w:rsid w:val="004D4C47"/>
    <w:rsid w:val="004D582E"/>
    <w:rsid w:val="004E1979"/>
    <w:rsid w:val="004E2361"/>
    <w:rsid w:val="004E57F3"/>
    <w:rsid w:val="004E61C5"/>
    <w:rsid w:val="004E6D67"/>
    <w:rsid w:val="004E7A82"/>
    <w:rsid w:val="004F2CE6"/>
    <w:rsid w:val="004F4DEA"/>
    <w:rsid w:val="004F4E34"/>
    <w:rsid w:val="004F522B"/>
    <w:rsid w:val="004F7140"/>
    <w:rsid w:val="004F72D2"/>
    <w:rsid w:val="00500815"/>
    <w:rsid w:val="00500D67"/>
    <w:rsid w:val="00501F2F"/>
    <w:rsid w:val="005021EC"/>
    <w:rsid w:val="0050388B"/>
    <w:rsid w:val="0050544E"/>
    <w:rsid w:val="00505713"/>
    <w:rsid w:val="00505906"/>
    <w:rsid w:val="00506462"/>
    <w:rsid w:val="00511511"/>
    <w:rsid w:val="00513B8E"/>
    <w:rsid w:val="00516C36"/>
    <w:rsid w:val="00517ED1"/>
    <w:rsid w:val="00520BDF"/>
    <w:rsid w:val="00522E6E"/>
    <w:rsid w:val="005231CB"/>
    <w:rsid w:val="00524545"/>
    <w:rsid w:val="00530195"/>
    <w:rsid w:val="005308AF"/>
    <w:rsid w:val="0053162D"/>
    <w:rsid w:val="005321C5"/>
    <w:rsid w:val="00533608"/>
    <w:rsid w:val="005342BD"/>
    <w:rsid w:val="00535846"/>
    <w:rsid w:val="00535922"/>
    <w:rsid w:val="00536756"/>
    <w:rsid w:val="0053706A"/>
    <w:rsid w:val="0054031F"/>
    <w:rsid w:val="005408DC"/>
    <w:rsid w:val="00541BF6"/>
    <w:rsid w:val="00541E70"/>
    <w:rsid w:val="005433FC"/>
    <w:rsid w:val="005476E0"/>
    <w:rsid w:val="00550016"/>
    <w:rsid w:val="00551438"/>
    <w:rsid w:val="00552C2D"/>
    <w:rsid w:val="005552BB"/>
    <w:rsid w:val="00560414"/>
    <w:rsid w:val="00561CF6"/>
    <w:rsid w:val="00562333"/>
    <w:rsid w:val="0056273B"/>
    <w:rsid w:val="00563016"/>
    <w:rsid w:val="00563C83"/>
    <w:rsid w:val="00565036"/>
    <w:rsid w:val="005653EA"/>
    <w:rsid w:val="0056621B"/>
    <w:rsid w:val="005676F5"/>
    <w:rsid w:val="00567CEA"/>
    <w:rsid w:val="005731FD"/>
    <w:rsid w:val="00573585"/>
    <w:rsid w:val="00574475"/>
    <w:rsid w:val="00581A4C"/>
    <w:rsid w:val="00583944"/>
    <w:rsid w:val="00584A4D"/>
    <w:rsid w:val="005852B6"/>
    <w:rsid w:val="005910F6"/>
    <w:rsid w:val="0059196D"/>
    <w:rsid w:val="005943A2"/>
    <w:rsid w:val="0059489E"/>
    <w:rsid w:val="00596B71"/>
    <w:rsid w:val="005A05E1"/>
    <w:rsid w:val="005A09C4"/>
    <w:rsid w:val="005A0BBB"/>
    <w:rsid w:val="005A14C8"/>
    <w:rsid w:val="005A2E9D"/>
    <w:rsid w:val="005A735C"/>
    <w:rsid w:val="005B18A7"/>
    <w:rsid w:val="005B3DC5"/>
    <w:rsid w:val="005B444F"/>
    <w:rsid w:val="005B4964"/>
    <w:rsid w:val="005B77C7"/>
    <w:rsid w:val="005B7BB8"/>
    <w:rsid w:val="005C1065"/>
    <w:rsid w:val="005C1874"/>
    <w:rsid w:val="005C21A8"/>
    <w:rsid w:val="005C396D"/>
    <w:rsid w:val="005C3978"/>
    <w:rsid w:val="005C5671"/>
    <w:rsid w:val="005C5791"/>
    <w:rsid w:val="005C6B60"/>
    <w:rsid w:val="005C77D8"/>
    <w:rsid w:val="005D2B33"/>
    <w:rsid w:val="005D4AA1"/>
    <w:rsid w:val="005D6BE0"/>
    <w:rsid w:val="005D6F83"/>
    <w:rsid w:val="005D74B9"/>
    <w:rsid w:val="005E2D53"/>
    <w:rsid w:val="005E35EB"/>
    <w:rsid w:val="005E410C"/>
    <w:rsid w:val="005E53D8"/>
    <w:rsid w:val="005E672B"/>
    <w:rsid w:val="005E7E3B"/>
    <w:rsid w:val="005F0B45"/>
    <w:rsid w:val="005F1051"/>
    <w:rsid w:val="005F4517"/>
    <w:rsid w:val="005F4D29"/>
    <w:rsid w:val="005F50F5"/>
    <w:rsid w:val="005F5DE7"/>
    <w:rsid w:val="00602533"/>
    <w:rsid w:val="006029EE"/>
    <w:rsid w:val="006032B3"/>
    <w:rsid w:val="0060422E"/>
    <w:rsid w:val="006056AF"/>
    <w:rsid w:val="006073E5"/>
    <w:rsid w:val="00612B06"/>
    <w:rsid w:val="00613513"/>
    <w:rsid w:val="00613B49"/>
    <w:rsid w:val="00614B02"/>
    <w:rsid w:val="00616697"/>
    <w:rsid w:val="00616817"/>
    <w:rsid w:val="006236FE"/>
    <w:rsid w:val="006238CB"/>
    <w:rsid w:val="0062450B"/>
    <w:rsid w:val="006247A9"/>
    <w:rsid w:val="00624B4F"/>
    <w:rsid w:val="00625105"/>
    <w:rsid w:val="006257E2"/>
    <w:rsid w:val="00632A12"/>
    <w:rsid w:val="00633096"/>
    <w:rsid w:val="00634E00"/>
    <w:rsid w:val="00635C8B"/>
    <w:rsid w:val="00640AC3"/>
    <w:rsid w:val="006411CA"/>
    <w:rsid w:val="00642950"/>
    <w:rsid w:val="00643690"/>
    <w:rsid w:val="006505F8"/>
    <w:rsid w:val="006507CE"/>
    <w:rsid w:val="0065088E"/>
    <w:rsid w:val="00650F78"/>
    <w:rsid w:val="0065187D"/>
    <w:rsid w:val="00653623"/>
    <w:rsid w:val="00653656"/>
    <w:rsid w:val="00653752"/>
    <w:rsid w:val="006539E8"/>
    <w:rsid w:val="00655C98"/>
    <w:rsid w:val="00656120"/>
    <w:rsid w:val="0065738B"/>
    <w:rsid w:val="00657452"/>
    <w:rsid w:val="006604E6"/>
    <w:rsid w:val="0066203C"/>
    <w:rsid w:val="0067025A"/>
    <w:rsid w:val="00672A86"/>
    <w:rsid w:val="00673564"/>
    <w:rsid w:val="00673A83"/>
    <w:rsid w:val="006760D8"/>
    <w:rsid w:val="00684A15"/>
    <w:rsid w:val="00684C29"/>
    <w:rsid w:val="00685226"/>
    <w:rsid w:val="0068687B"/>
    <w:rsid w:val="00687284"/>
    <w:rsid w:val="0069029E"/>
    <w:rsid w:val="0069109A"/>
    <w:rsid w:val="0069219F"/>
    <w:rsid w:val="00692C7A"/>
    <w:rsid w:val="00693ADD"/>
    <w:rsid w:val="00693B65"/>
    <w:rsid w:val="00694347"/>
    <w:rsid w:val="006944BF"/>
    <w:rsid w:val="0069592A"/>
    <w:rsid w:val="0069645C"/>
    <w:rsid w:val="006A0BB1"/>
    <w:rsid w:val="006A2D0C"/>
    <w:rsid w:val="006A3664"/>
    <w:rsid w:val="006A652C"/>
    <w:rsid w:val="006A6B28"/>
    <w:rsid w:val="006A6D4E"/>
    <w:rsid w:val="006A6DF3"/>
    <w:rsid w:val="006B0843"/>
    <w:rsid w:val="006B37A8"/>
    <w:rsid w:val="006B7EB1"/>
    <w:rsid w:val="006C0AF8"/>
    <w:rsid w:val="006C2342"/>
    <w:rsid w:val="006C41B9"/>
    <w:rsid w:val="006C68E4"/>
    <w:rsid w:val="006C79D6"/>
    <w:rsid w:val="006D022D"/>
    <w:rsid w:val="006D1997"/>
    <w:rsid w:val="006D28E4"/>
    <w:rsid w:val="006D2919"/>
    <w:rsid w:val="006D381D"/>
    <w:rsid w:val="006D3BF0"/>
    <w:rsid w:val="006D4227"/>
    <w:rsid w:val="006D4FC6"/>
    <w:rsid w:val="006D53C0"/>
    <w:rsid w:val="006D7006"/>
    <w:rsid w:val="006D74C9"/>
    <w:rsid w:val="006D79E3"/>
    <w:rsid w:val="006E0731"/>
    <w:rsid w:val="006E2732"/>
    <w:rsid w:val="006E2BAB"/>
    <w:rsid w:val="006E49B2"/>
    <w:rsid w:val="006E4F16"/>
    <w:rsid w:val="006E56D2"/>
    <w:rsid w:val="006E5700"/>
    <w:rsid w:val="006E6997"/>
    <w:rsid w:val="006E7BF5"/>
    <w:rsid w:val="006F0945"/>
    <w:rsid w:val="006F0AAD"/>
    <w:rsid w:val="006F1A05"/>
    <w:rsid w:val="006F2BE3"/>
    <w:rsid w:val="006F6D8F"/>
    <w:rsid w:val="006F745D"/>
    <w:rsid w:val="006F7779"/>
    <w:rsid w:val="0070035F"/>
    <w:rsid w:val="00700DBB"/>
    <w:rsid w:val="007010E9"/>
    <w:rsid w:val="007063FC"/>
    <w:rsid w:val="00710421"/>
    <w:rsid w:val="007126A1"/>
    <w:rsid w:val="00712E22"/>
    <w:rsid w:val="0071349F"/>
    <w:rsid w:val="0071350C"/>
    <w:rsid w:val="00713C0B"/>
    <w:rsid w:val="007147A0"/>
    <w:rsid w:val="0072179F"/>
    <w:rsid w:val="007228A7"/>
    <w:rsid w:val="007236C8"/>
    <w:rsid w:val="00723E2E"/>
    <w:rsid w:val="0072494D"/>
    <w:rsid w:val="0072557B"/>
    <w:rsid w:val="007257C6"/>
    <w:rsid w:val="00730779"/>
    <w:rsid w:val="007322A8"/>
    <w:rsid w:val="007322CB"/>
    <w:rsid w:val="0073517B"/>
    <w:rsid w:val="00737BD7"/>
    <w:rsid w:val="00740B63"/>
    <w:rsid w:val="00740B6D"/>
    <w:rsid w:val="00743456"/>
    <w:rsid w:val="00745697"/>
    <w:rsid w:val="00747702"/>
    <w:rsid w:val="00750017"/>
    <w:rsid w:val="0075020B"/>
    <w:rsid w:val="00752595"/>
    <w:rsid w:val="00752CD8"/>
    <w:rsid w:val="007570E1"/>
    <w:rsid w:val="007602BC"/>
    <w:rsid w:val="007606FD"/>
    <w:rsid w:val="007612F1"/>
    <w:rsid w:val="0076135E"/>
    <w:rsid w:val="00764C4E"/>
    <w:rsid w:val="00764DEE"/>
    <w:rsid w:val="00765DF1"/>
    <w:rsid w:val="00770870"/>
    <w:rsid w:val="00771111"/>
    <w:rsid w:val="00772708"/>
    <w:rsid w:val="00772BF0"/>
    <w:rsid w:val="0078046D"/>
    <w:rsid w:val="00780515"/>
    <w:rsid w:val="00782E23"/>
    <w:rsid w:val="00783F87"/>
    <w:rsid w:val="007842C5"/>
    <w:rsid w:val="0078730F"/>
    <w:rsid w:val="00790729"/>
    <w:rsid w:val="00791549"/>
    <w:rsid w:val="00792129"/>
    <w:rsid w:val="00793272"/>
    <w:rsid w:val="00794295"/>
    <w:rsid w:val="007952E4"/>
    <w:rsid w:val="007956B9"/>
    <w:rsid w:val="007A2889"/>
    <w:rsid w:val="007A30E9"/>
    <w:rsid w:val="007A33E4"/>
    <w:rsid w:val="007A4C10"/>
    <w:rsid w:val="007A55DC"/>
    <w:rsid w:val="007A5A18"/>
    <w:rsid w:val="007B0366"/>
    <w:rsid w:val="007B0F10"/>
    <w:rsid w:val="007B1703"/>
    <w:rsid w:val="007B2739"/>
    <w:rsid w:val="007B3CCF"/>
    <w:rsid w:val="007B4AEB"/>
    <w:rsid w:val="007B4D79"/>
    <w:rsid w:val="007B5300"/>
    <w:rsid w:val="007B7153"/>
    <w:rsid w:val="007B7832"/>
    <w:rsid w:val="007C2A64"/>
    <w:rsid w:val="007C3236"/>
    <w:rsid w:val="007C4F70"/>
    <w:rsid w:val="007C589E"/>
    <w:rsid w:val="007C5F6B"/>
    <w:rsid w:val="007C67C9"/>
    <w:rsid w:val="007C7137"/>
    <w:rsid w:val="007D086C"/>
    <w:rsid w:val="007D29DD"/>
    <w:rsid w:val="007D5DDA"/>
    <w:rsid w:val="007D77A7"/>
    <w:rsid w:val="007E2B3E"/>
    <w:rsid w:val="007E35E7"/>
    <w:rsid w:val="007E74AB"/>
    <w:rsid w:val="007E7A58"/>
    <w:rsid w:val="007E7DAF"/>
    <w:rsid w:val="007F0CEC"/>
    <w:rsid w:val="007F137C"/>
    <w:rsid w:val="007F2754"/>
    <w:rsid w:val="007F2F7C"/>
    <w:rsid w:val="007F4CCA"/>
    <w:rsid w:val="007F5796"/>
    <w:rsid w:val="007F695E"/>
    <w:rsid w:val="00801A24"/>
    <w:rsid w:val="00801E54"/>
    <w:rsid w:val="00803FD1"/>
    <w:rsid w:val="00804428"/>
    <w:rsid w:val="00807242"/>
    <w:rsid w:val="008114A9"/>
    <w:rsid w:val="008126BF"/>
    <w:rsid w:val="00821262"/>
    <w:rsid w:val="00824A86"/>
    <w:rsid w:val="00824C53"/>
    <w:rsid w:val="00826DD7"/>
    <w:rsid w:val="00827F84"/>
    <w:rsid w:val="0083179F"/>
    <w:rsid w:val="00833887"/>
    <w:rsid w:val="00833D4E"/>
    <w:rsid w:val="00834795"/>
    <w:rsid w:val="00834A20"/>
    <w:rsid w:val="008364E0"/>
    <w:rsid w:val="0084465F"/>
    <w:rsid w:val="008451B9"/>
    <w:rsid w:val="008471C7"/>
    <w:rsid w:val="00847322"/>
    <w:rsid w:val="00847E29"/>
    <w:rsid w:val="00854D8B"/>
    <w:rsid w:val="008553C9"/>
    <w:rsid w:val="00855B2F"/>
    <w:rsid w:val="00856389"/>
    <w:rsid w:val="00862022"/>
    <w:rsid w:val="00862C3D"/>
    <w:rsid w:val="00863A20"/>
    <w:rsid w:val="00863B3D"/>
    <w:rsid w:val="008655AB"/>
    <w:rsid w:val="008661F5"/>
    <w:rsid w:val="008673C9"/>
    <w:rsid w:val="008674F7"/>
    <w:rsid w:val="008730BD"/>
    <w:rsid w:val="008738A5"/>
    <w:rsid w:val="00874DF0"/>
    <w:rsid w:val="00877789"/>
    <w:rsid w:val="00877C8E"/>
    <w:rsid w:val="00880D9F"/>
    <w:rsid w:val="00883B82"/>
    <w:rsid w:val="00885BF9"/>
    <w:rsid w:val="008861F9"/>
    <w:rsid w:val="00886D06"/>
    <w:rsid w:val="00887336"/>
    <w:rsid w:val="00887972"/>
    <w:rsid w:val="00887B79"/>
    <w:rsid w:val="008932C8"/>
    <w:rsid w:val="008944FB"/>
    <w:rsid w:val="00894B0C"/>
    <w:rsid w:val="0089635D"/>
    <w:rsid w:val="0089691F"/>
    <w:rsid w:val="008A3101"/>
    <w:rsid w:val="008A4E53"/>
    <w:rsid w:val="008A6F84"/>
    <w:rsid w:val="008B0178"/>
    <w:rsid w:val="008B391F"/>
    <w:rsid w:val="008B4A68"/>
    <w:rsid w:val="008B5997"/>
    <w:rsid w:val="008B5A53"/>
    <w:rsid w:val="008B6B65"/>
    <w:rsid w:val="008B78F8"/>
    <w:rsid w:val="008C38BF"/>
    <w:rsid w:val="008C6D1A"/>
    <w:rsid w:val="008C700D"/>
    <w:rsid w:val="008C787C"/>
    <w:rsid w:val="008D2B17"/>
    <w:rsid w:val="008D2F83"/>
    <w:rsid w:val="008D7AF1"/>
    <w:rsid w:val="008E0EA9"/>
    <w:rsid w:val="008E10DB"/>
    <w:rsid w:val="008E2419"/>
    <w:rsid w:val="008E45DA"/>
    <w:rsid w:val="008E4EEB"/>
    <w:rsid w:val="008E599E"/>
    <w:rsid w:val="008E5AD4"/>
    <w:rsid w:val="008E5C46"/>
    <w:rsid w:val="008F01C6"/>
    <w:rsid w:val="008F1CDC"/>
    <w:rsid w:val="008F34EE"/>
    <w:rsid w:val="008F3AAB"/>
    <w:rsid w:val="008F3B93"/>
    <w:rsid w:val="008F5724"/>
    <w:rsid w:val="008F6B2F"/>
    <w:rsid w:val="008F6F7E"/>
    <w:rsid w:val="00901259"/>
    <w:rsid w:val="0090139E"/>
    <w:rsid w:val="0090244E"/>
    <w:rsid w:val="009033DA"/>
    <w:rsid w:val="00903F7A"/>
    <w:rsid w:val="00903FF3"/>
    <w:rsid w:val="009078D0"/>
    <w:rsid w:val="0091116A"/>
    <w:rsid w:val="00911EBD"/>
    <w:rsid w:val="00915785"/>
    <w:rsid w:val="009210E1"/>
    <w:rsid w:val="0092127F"/>
    <w:rsid w:val="00921760"/>
    <w:rsid w:val="00921D81"/>
    <w:rsid w:val="009260A8"/>
    <w:rsid w:val="009306DB"/>
    <w:rsid w:val="00930B5A"/>
    <w:rsid w:val="00930E8B"/>
    <w:rsid w:val="00931AB8"/>
    <w:rsid w:val="00932BB3"/>
    <w:rsid w:val="009347ED"/>
    <w:rsid w:val="00934983"/>
    <w:rsid w:val="00935497"/>
    <w:rsid w:val="00937104"/>
    <w:rsid w:val="00937D4B"/>
    <w:rsid w:val="00942E06"/>
    <w:rsid w:val="009436FC"/>
    <w:rsid w:val="009440FD"/>
    <w:rsid w:val="00947B60"/>
    <w:rsid w:val="009510A8"/>
    <w:rsid w:val="00954E0C"/>
    <w:rsid w:val="00957DA1"/>
    <w:rsid w:val="00960A59"/>
    <w:rsid w:val="009618B0"/>
    <w:rsid w:val="009619AA"/>
    <w:rsid w:val="00963A17"/>
    <w:rsid w:val="009641D3"/>
    <w:rsid w:val="00965EEA"/>
    <w:rsid w:val="00967C8B"/>
    <w:rsid w:val="009707C1"/>
    <w:rsid w:val="00973347"/>
    <w:rsid w:val="00973840"/>
    <w:rsid w:val="00973D02"/>
    <w:rsid w:val="00976DCF"/>
    <w:rsid w:val="00976E84"/>
    <w:rsid w:val="0098243E"/>
    <w:rsid w:val="00982679"/>
    <w:rsid w:val="009835BD"/>
    <w:rsid w:val="00983C68"/>
    <w:rsid w:val="00984965"/>
    <w:rsid w:val="00985908"/>
    <w:rsid w:val="00987566"/>
    <w:rsid w:val="00987F4C"/>
    <w:rsid w:val="009903F0"/>
    <w:rsid w:val="00992384"/>
    <w:rsid w:val="00993625"/>
    <w:rsid w:val="009943B4"/>
    <w:rsid w:val="00995887"/>
    <w:rsid w:val="009A1A77"/>
    <w:rsid w:val="009A2187"/>
    <w:rsid w:val="009A2D81"/>
    <w:rsid w:val="009A678F"/>
    <w:rsid w:val="009A6B3F"/>
    <w:rsid w:val="009B12A9"/>
    <w:rsid w:val="009B2E6C"/>
    <w:rsid w:val="009B30B7"/>
    <w:rsid w:val="009B37D7"/>
    <w:rsid w:val="009B3E83"/>
    <w:rsid w:val="009B769E"/>
    <w:rsid w:val="009C01BC"/>
    <w:rsid w:val="009C02AC"/>
    <w:rsid w:val="009C0836"/>
    <w:rsid w:val="009C206A"/>
    <w:rsid w:val="009C298A"/>
    <w:rsid w:val="009C39A9"/>
    <w:rsid w:val="009C55C8"/>
    <w:rsid w:val="009C5F37"/>
    <w:rsid w:val="009C6BDC"/>
    <w:rsid w:val="009C71CA"/>
    <w:rsid w:val="009C7F76"/>
    <w:rsid w:val="009D0107"/>
    <w:rsid w:val="009D05AD"/>
    <w:rsid w:val="009D209B"/>
    <w:rsid w:val="009D24E1"/>
    <w:rsid w:val="009D39D1"/>
    <w:rsid w:val="009D5D28"/>
    <w:rsid w:val="009D5DFC"/>
    <w:rsid w:val="009D66A9"/>
    <w:rsid w:val="009E0A5A"/>
    <w:rsid w:val="009E129F"/>
    <w:rsid w:val="009E2E70"/>
    <w:rsid w:val="009E596D"/>
    <w:rsid w:val="009E65A3"/>
    <w:rsid w:val="009F028C"/>
    <w:rsid w:val="009F060F"/>
    <w:rsid w:val="009F142C"/>
    <w:rsid w:val="009F343F"/>
    <w:rsid w:val="009F382D"/>
    <w:rsid w:val="009F4D2E"/>
    <w:rsid w:val="009F4FF2"/>
    <w:rsid w:val="009F50D3"/>
    <w:rsid w:val="009F71E3"/>
    <w:rsid w:val="00A00411"/>
    <w:rsid w:val="00A0134A"/>
    <w:rsid w:val="00A013DC"/>
    <w:rsid w:val="00A01A5C"/>
    <w:rsid w:val="00A03A1B"/>
    <w:rsid w:val="00A07C82"/>
    <w:rsid w:val="00A145AB"/>
    <w:rsid w:val="00A15EA1"/>
    <w:rsid w:val="00A16401"/>
    <w:rsid w:val="00A166A2"/>
    <w:rsid w:val="00A208EB"/>
    <w:rsid w:val="00A2412C"/>
    <w:rsid w:val="00A2492D"/>
    <w:rsid w:val="00A24D22"/>
    <w:rsid w:val="00A25436"/>
    <w:rsid w:val="00A2565B"/>
    <w:rsid w:val="00A25E4C"/>
    <w:rsid w:val="00A26021"/>
    <w:rsid w:val="00A2696B"/>
    <w:rsid w:val="00A27284"/>
    <w:rsid w:val="00A31488"/>
    <w:rsid w:val="00A3414D"/>
    <w:rsid w:val="00A34CF8"/>
    <w:rsid w:val="00A3614A"/>
    <w:rsid w:val="00A36F43"/>
    <w:rsid w:val="00A403B3"/>
    <w:rsid w:val="00A4173F"/>
    <w:rsid w:val="00A430A8"/>
    <w:rsid w:val="00A44273"/>
    <w:rsid w:val="00A4602C"/>
    <w:rsid w:val="00A46B34"/>
    <w:rsid w:val="00A46D4D"/>
    <w:rsid w:val="00A47CE8"/>
    <w:rsid w:val="00A5106E"/>
    <w:rsid w:val="00A51FD2"/>
    <w:rsid w:val="00A527FA"/>
    <w:rsid w:val="00A53C91"/>
    <w:rsid w:val="00A53E14"/>
    <w:rsid w:val="00A54815"/>
    <w:rsid w:val="00A55202"/>
    <w:rsid w:val="00A55945"/>
    <w:rsid w:val="00A568EC"/>
    <w:rsid w:val="00A60C64"/>
    <w:rsid w:val="00A610CF"/>
    <w:rsid w:val="00A643B3"/>
    <w:rsid w:val="00A64690"/>
    <w:rsid w:val="00A65565"/>
    <w:rsid w:val="00A6558F"/>
    <w:rsid w:val="00A660E2"/>
    <w:rsid w:val="00A67413"/>
    <w:rsid w:val="00A72BBF"/>
    <w:rsid w:val="00A730BC"/>
    <w:rsid w:val="00A739BE"/>
    <w:rsid w:val="00A763EA"/>
    <w:rsid w:val="00A801ED"/>
    <w:rsid w:val="00A808CA"/>
    <w:rsid w:val="00A82AFC"/>
    <w:rsid w:val="00A83689"/>
    <w:rsid w:val="00A859A6"/>
    <w:rsid w:val="00A85C63"/>
    <w:rsid w:val="00A86EED"/>
    <w:rsid w:val="00A8736B"/>
    <w:rsid w:val="00A910CA"/>
    <w:rsid w:val="00A92FC0"/>
    <w:rsid w:val="00A942E3"/>
    <w:rsid w:val="00A944C9"/>
    <w:rsid w:val="00A97D1C"/>
    <w:rsid w:val="00AA19E6"/>
    <w:rsid w:val="00AA5A31"/>
    <w:rsid w:val="00AA626E"/>
    <w:rsid w:val="00AA7D3D"/>
    <w:rsid w:val="00AA7DF6"/>
    <w:rsid w:val="00AB0486"/>
    <w:rsid w:val="00AB13B8"/>
    <w:rsid w:val="00AB2D49"/>
    <w:rsid w:val="00AB7EBE"/>
    <w:rsid w:val="00AB7FB4"/>
    <w:rsid w:val="00AC0B3B"/>
    <w:rsid w:val="00AC2523"/>
    <w:rsid w:val="00AC3F94"/>
    <w:rsid w:val="00AC5E7B"/>
    <w:rsid w:val="00AC6038"/>
    <w:rsid w:val="00AD0319"/>
    <w:rsid w:val="00AD065C"/>
    <w:rsid w:val="00AD127F"/>
    <w:rsid w:val="00AD2DC5"/>
    <w:rsid w:val="00AD39F2"/>
    <w:rsid w:val="00AD3A94"/>
    <w:rsid w:val="00AD4478"/>
    <w:rsid w:val="00AD7BBE"/>
    <w:rsid w:val="00AE16F7"/>
    <w:rsid w:val="00AE24F3"/>
    <w:rsid w:val="00AE2657"/>
    <w:rsid w:val="00AE2E5A"/>
    <w:rsid w:val="00AE44A5"/>
    <w:rsid w:val="00AE4505"/>
    <w:rsid w:val="00AE65EC"/>
    <w:rsid w:val="00AE6B68"/>
    <w:rsid w:val="00AF0256"/>
    <w:rsid w:val="00AF11CB"/>
    <w:rsid w:val="00AF13C8"/>
    <w:rsid w:val="00AF2209"/>
    <w:rsid w:val="00AF2883"/>
    <w:rsid w:val="00AF3593"/>
    <w:rsid w:val="00AF3AAF"/>
    <w:rsid w:val="00AF623C"/>
    <w:rsid w:val="00B00D8C"/>
    <w:rsid w:val="00B01217"/>
    <w:rsid w:val="00B01779"/>
    <w:rsid w:val="00B01E36"/>
    <w:rsid w:val="00B0318E"/>
    <w:rsid w:val="00B04798"/>
    <w:rsid w:val="00B04A8E"/>
    <w:rsid w:val="00B10B9D"/>
    <w:rsid w:val="00B12EC5"/>
    <w:rsid w:val="00B1398C"/>
    <w:rsid w:val="00B13AB3"/>
    <w:rsid w:val="00B14676"/>
    <w:rsid w:val="00B14A19"/>
    <w:rsid w:val="00B167B3"/>
    <w:rsid w:val="00B20540"/>
    <w:rsid w:val="00B2148F"/>
    <w:rsid w:val="00B25D9C"/>
    <w:rsid w:val="00B264D6"/>
    <w:rsid w:val="00B26A37"/>
    <w:rsid w:val="00B27D34"/>
    <w:rsid w:val="00B3065D"/>
    <w:rsid w:val="00B3205B"/>
    <w:rsid w:val="00B33D9B"/>
    <w:rsid w:val="00B3455A"/>
    <w:rsid w:val="00B3500E"/>
    <w:rsid w:val="00B35366"/>
    <w:rsid w:val="00B402C2"/>
    <w:rsid w:val="00B405A9"/>
    <w:rsid w:val="00B41707"/>
    <w:rsid w:val="00B42B97"/>
    <w:rsid w:val="00B44B32"/>
    <w:rsid w:val="00B44E29"/>
    <w:rsid w:val="00B45BE0"/>
    <w:rsid w:val="00B4671F"/>
    <w:rsid w:val="00B46FE0"/>
    <w:rsid w:val="00B47763"/>
    <w:rsid w:val="00B47C27"/>
    <w:rsid w:val="00B50E98"/>
    <w:rsid w:val="00B513AE"/>
    <w:rsid w:val="00B5199A"/>
    <w:rsid w:val="00B535FD"/>
    <w:rsid w:val="00B55450"/>
    <w:rsid w:val="00B6051A"/>
    <w:rsid w:val="00B6096E"/>
    <w:rsid w:val="00B60B0A"/>
    <w:rsid w:val="00B62D6D"/>
    <w:rsid w:val="00B63E73"/>
    <w:rsid w:val="00B64C75"/>
    <w:rsid w:val="00B65548"/>
    <w:rsid w:val="00B65EFC"/>
    <w:rsid w:val="00B67625"/>
    <w:rsid w:val="00B67EFD"/>
    <w:rsid w:val="00B70B19"/>
    <w:rsid w:val="00B7161D"/>
    <w:rsid w:val="00B71C8F"/>
    <w:rsid w:val="00B73FC9"/>
    <w:rsid w:val="00B749FD"/>
    <w:rsid w:val="00B80C95"/>
    <w:rsid w:val="00B820D4"/>
    <w:rsid w:val="00B82CA6"/>
    <w:rsid w:val="00B832CB"/>
    <w:rsid w:val="00B84F08"/>
    <w:rsid w:val="00B86B08"/>
    <w:rsid w:val="00B90FFE"/>
    <w:rsid w:val="00B915C1"/>
    <w:rsid w:val="00B9344E"/>
    <w:rsid w:val="00B95054"/>
    <w:rsid w:val="00B97AB2"/>
    <w:rsid w:val="00BA0C8F"/>
    <w:rsid w:val="00BA325A"/>
    <w:rsid w:val="00BA464E"/>
    <w:rsid w:val="00BA5042"/>
    <w:rsid w:val="00BA688F"/>
    <w:rsid w:val="00BA6FD6"/>
    <w:rsid w:val="00BA71BE"/>
    <w:rsid w:val="00BB2254"/>
    <w:rsid w:val="00BB6B99"/>
    <w:rsid w:val="00BB7591"/>
    <w:rsid w:val="00BC01B7"/>
    <w:rsid w:val="00BC0FC6"/>
    <w:rsid w:val="00BC36FC"/>
    <w:rsid w:val="00BC41F1"/>
    <w:rsid w:val="00BC421C"/>
    <w:rsid w:val="00BC4DD3"/>
    <w:rsid w:val="00BC54D8"/>
    <w:rsid w:val="00BD0F05"/>
    <w:rsid w:val="00BD1BBC"/>
    <w:rsid w:val="00BD28AF"/>
    <w:rsid w:val="00BD4210"/>
    <w:rsid w:val="00BD79BE"/>
    <w:rsid w:val="00BD7D6D"/>
    <w:rsid w:val="00BE10D1"/>
    <w:rsid w:val="00BE11E9"/>
    <w:rsid w:val="00BE16C2"/>
    <w:rsid w:val="00BE2071"/>
    <w:rsid w:val="00BE2282"/>
    <w:rsid w:val="00BE3BF2"/>
    <w:rsid w:val="00BE5F95"/>
    <w:rsid w:val="00BE6571"/>
    <w:rsid w:val="00BE6B08"/>
    <w:rsid w:val="00BE6E9F"/>
    <w:rsid w:val="00BF0C39"/>
    <w:rsid w:val="00BF11E1"/>
    <w:rsid w:val="00BF42F5"/>
    <w:rsid w:val="00BF7502"/>
    <w:rsid w:val="00C01FA3"/>
    <w:rsid w:val="00C0210F"/>
    <w:rsid w:val="00C0237D"/>
    <w:rsid w:val="00C02490"/>
    <w:rsid w:val="00C055DF"/>
    <w:rsid w:val="00C07095"/>
    <w:rsid w:val="00C116CC"/>
    <w:rsid w:val="00C1171C"/>
    <w:rsid w:val="00C13BF3"/>
    <w:rsid w:val="00C149B5"/>
    <w:rsid w:val="00C14E02"/>
    <w:rsid w:val="00C14F93"/>
    <w:rsid w:val="00C15FA1"/>
    <w:rsid w:val="00C167FA"/>
    <w:rsid w:val="00C202EC"/>
    <w:rsid w:val="00C2181F"/>
    <w:rsid w:val="00C21F5C"/>
    <w:rsid w:val="00C2249A"/>
    <w:rsid w:val="00C22E64"/>
    <w:rsid w:val="00C23575"/>
    <w:rsid w:val="00C2437D"/>
    <w:rsid w:val="00C25445"/>
    <w:rsid w:val="00C25BF2"/>
    <w:rsid w:val="00C2707C"/>
    <w:rsid w:val="00C27BE1"/>
    <w:rsid w:val="00C30574"/>
    <w:rsid w:val="00C30980"/>
    <w:rsid w:val="00C30E5D"/>
    <w:rsid w:val="00C31119"/>
    <w:rsid w:val="00C327AE"/>
    <w:rsid w:val="00C32C26"/>
    <w:rsid w:val="00C33A67"/>
    <w:rsid w:val="00C353DE"/>
    <w:rsid w:val="00C37950"/>
    <w:rsid w:val="00C40A07"/>
    <w:rsid w:val="00C4185F"/>
    <w:rsid w:val="00C43C1C"/>
    <w:rsid w:val="00C44372"/>
    <w:rsid w:val="00C44D56"/>
    <w:rsid w:val="00C450BC"/>
    <w:rsid w:val="00C46A76"/>
    <w:rsid w:val="00C50A64"/>
    <w:rsid w:val="00C528DB"/>
    <w:rsid w:val="00C54A4A"/>
    <w:rsid w:val="00C55410"/>
    <w:rsid w:val="00C56E08"/>
    <w:rsid w:val="00C57D6D"/>
    <w:rsid w:val="00C61C98"/>
    <w:rsid w:val="00C63462"/>
    <w:rsid w:val="00C645FC"/>
    <w:rsid w:val="00C656E1"/>
    <w:rsid w:val="00C662C2"/>
    <w:rsid w:val="00C701AF"/>
    <w:rsid w:val="00C7163F"/>
    <w:rsid w:val="00C719A1"/>
    <w:rsid w:val="00C72E4B"/>
    <w:rsid w:val="00C74417"/>
    <w:rsid w:val="00C802AD"/>
    <w:rsid w:val="00C81FFB"/>
    <w:rsid w:val="00C849AE"/>
    <w:rsid w:val="00C85139"/>
    <w:rsid w:val="00C851E0"/>
    <w:rsid w:val="00C87E3E"/>
    <w:rsid w:val="00C9114C"/>
    <w:rsid w:val="00C92366"/>
    <w:rsid w:val="00C959D3"/>
    <w:rsid w:val="00C95B32"/>
    <w:rsid w:val="00CA04F9"/>
    <w:rsid w:val="00CA50E1"/>
    <w:rsid w:val="00CB0BAB"/>
    <w:rsid w:val="00CB0FE6"/>
    <w:rsid w:val="00CB100E"/>
    <w:rsid w:val="00CB3011"/>
    <w:rsid w:val="00CB52D6"/>
    <w:rsid w:val="00CB54BD"/>
    <w:rsid w:val="00CB5F9A"/>
    <w:rsid w:val="00CB606E"/>
    <w:rsid w:val="00CC00C9"/>
    <w:rsid w:val="00CC0B96"/>
    <w:rsid w:val="00CC0C7E"/>
    <w:rsid w:val="00CC151A"/>
    <w:rsid w:val="00CC5AD9"/>
    <w:rsid w:val="00CC6031"/>
    <w:rsid w:val="00CC7EB8"/>
    <w:rsid w:val="00CD16F4"/>
    <w:rsid w:val="00CD5EE4"/>
    <w:rsid w:val="00CE1555"/>
    <w:rsid w:val="00CE1E7B"/>
    <w:rsid w:val="00CE50AC"/>
    <w:rsid w:val="00CF1432"/>
    <w:rsid w:val="00CF2092"/>
    <w:rsid w:val="00CF2DDF"/>
    <w:rsid w:val="00CF3C27"/>
    <w:rsid w:val="00CF42C7"/>
    <w:rsid w:val="00CF7168"/>
    <w:rsid w:val="00CF7301"/>
    <w:rsid w:val="00CF7D13"/>
    <w:rsid w:val="00D018F1"/>
    <w:rsid w:val="00D04204"/>
    <w:rsid w:val="00D04BEA"/>
    <w:rsid w:val="00D0571D"/>
    <w:rsid w:val="00D103F3"/>
    <w:rsid w:val="00D10D20"/>
    <w:rsid w:val="00D10D7C"/>
    <w:rsid w:val="00D11843"/>
    <w:rsid w:val="00D12ADC"/>
    <w:rsid w:val="00D1386A"/>
    <w:rsid w:val="00D14614"/>
    <w:rsid w:val="00D14A77"/>
    <w:rsid w:val="00D14FB4"/>
    <w:rsid w:val="00D210F6"/>
    <w:rsid w:val="00D21387"/>
    <w:rsid w:val="00D221D3"/>
    <w:rsid w:val="00D228CD"/>
    <w:rsid w:val="00D22C8B"/>
    <w:rsid w:val="00D23FE1"/>
    <w:rsid w:val="00D26F5B"/>
    <w:rsid w:val="00D30E9E"/>
    <w:rsid w:val="00D31039"/>
    <w:rsid w:val="00D326B9"/>
    <w:rsid w:val="00D32EB8"/>
    <w:rsid w:val="00D33B79"/>
    <w:rsid w:val="00D33D70"/>
    <w:rsid w:val="00D34402"/>
    <w:rsid w:val="00D345E0"/>
    <w:rsid w:val="00D35BAB"/>
    <w:rsid w:val="00D363DB"/>
    <w:rsid w:val="00D36C50"/>
    <w:rsid w:val="00D452D7"/>
    <w:rsid w:val="00D454F2"/>
    <w:rsid w:val="00D45FB8"/>
    <w:rsid w:val="00D4610D"/>
    <w:rsid w:val="00D463AC"/>
    <w:rsid w:val="00D5055D"/>
    <w:rsid w:val="00D50D5B"/>
    <w:rsid w:val="00D50E6F"/>
    <w:rsid w:val="00D52ABD"/>
    <w:rsid w:val="00D53045"/>
    <w:rsid w:val="00D53E1A"/>
    <w:rsid w:val="00D54ECB"/>
    <w:rsid w:val="00D56A8D"/>
    <w:rsid w:val="00D57797"/>
    <w:rsid w:val="00D57EC7"/>
    <w:rsid w:val="00D64431"/>
    <w:rsid w:val="00D6624A"/>
    <w:rsid w:val="00D66D28"/>
    <w:rsid w:val="00D66EDB"/>
    <w:rsid w:val="00D67830"/>
    <w:rsid w:val="00D70BDE"/>
    <w:rsid w:val="00D74440"/>
    <w:rsid w:val="00D800C5"/>
    <w:rsid w:val="00D8139D"/>
    <w:rsid w:val="00D8407F"/>
    <w:rsid w:val="00D8486E"/>
    <w:rsid w:val="00D84B69"/>
    <w:rsid w:val="00D84F8A"/>
    <w:rsid w:val="00D86A9C"/>
    <w:rsid w:val="00D8736A"/>
    <w:rsid w:val="00D91925"/>
    <w:rsid w:val="00D92DCC"/>
    <w:rsid w:val="00D97C59"/>
    <w:rsid w:val="00DA1087"/>
    <w:rsid w:val="00DA2A46"/>
    <w:rsid w:val="00DA4B3C"/>
    <w:rsid w:val="00DA590C"/>
    <w:rsid w:val="00DA6BD1"/>
    <w:rsid w:val="00DA6DB8"/>
    <w:rsid w:val="00DB02F9"/>
    <w:rsid w:val="00DB373B"/>
    <w:rsid w:val="00DB4B8E"/>
    <w:rsid w:val="00DB534A"/>
    <w:rsid w:val="00DB5F05"/>
    <w:rsid w:val="00DB6CC8"/>
    <w:rsid w:val="00DB779E"/>
    <w:rsid w:val="00DC2251"/>
    <w:rsid w:val="00DC3FD1"/>
    <w:rsid w:val="00DC6E72"/>
    <w:rsid w:val="00DC70A8"/>
    <w:rsid w:val="00DD0D66"/>
    <w:rsid w:val="00DD1035"/>
    <w:rsid w:val="00DD1347"/>
    <w:rsid w:val="00DD19AA"/>
    <w:rsid w:val="00DD2FC8"/>
    <w:rsid w:val="00DD6985"/>
    <w:rsid w:val="00DE16CB"/>
    <w:rsid w:val="00DE1DAD"/>
    <w:rsid w:val="00DE1DF4"/>
    <w:rsid w:val="00DE2C3A"/>
    <w:rsid w:val="00DE404B"/>
    <w:rsid w:val="00DE4266"/>
    <w:rsid w:val="00DE4749"/>
    <w:rsid w:val="00DE5965"/>
    <w:rsid w:val="00DE6944"/>
    <w:rsid w:val="00DE7E36"/>
    <w:rsid w:val="00DF0247"/>
    <w:rsid w:val="00DF0289"/>
    <w:rsid w:val="00DF1598"/>
    <w:rsid w:val="00DF1A0C"/>
    <w:rsid w:val="00DF2733"/>
    <w:rsid w:val="00DF351D"/>
    <w:rsid w:val="00DF5303"/>
    <w:rsid w:val="00DF63A6"/>
    <w:rsid w:val="00E02010"/>
    <w:rsid w:val="00E049D5"/>
    <w:rsid w:val="00E06B24"/>
    <w:rsid w:val="00E13048"/>
    <w:rsid w:val="00E13F80"/>
    <w:rsid w:val="00E14E90"/>
    <w:rsid w:val="00E15A45"/>
    <w:rsid w:val="00E16521"/>
    <w:rsid w:val="00E178B9"/>
    <w:rsid w:val="00E21371"/>
    <w:rsid w:val="00E23AFD"/>
    <w:rsid w:val="00E24CF4"/>
    <w:rsid w:val="00E27E06"/>
    <w:rsid w:val="00E30BB5"/>
    <w:rsid w:val="00E31D64"/>
    <w:rsid w:val="00E32C90"/>
    <w:rsid w:val="00E34916"/>
    <w:rsid w:val="00E35CEC"/>
    <w:rsid w:val="00E37635"/>
    <w:rsid w:val="00E37E7D"/>
    <w:rsid w:val="00E41248"/>
    <w:rsid w:val="00E41B69"/>
    <w:rsid w:val="00E41CDB"/>
    <w:rsid w:val="00E429EF"/>
    <w:rsid w:val="00E44F16"/>
    <w:rsid w:val="00E45789"/>
    <w:rsid w:val="00E4652B"/>
    <w:rsid w:val="00E46AB7"/>
    <w:rsid w:val="00E46C77"/>
    <w:rsid w:val="00E50353"/>
    <w:rsid w:val="00E52962"/>
    <w:rsid w:val="00E53A4A"/>
    <w:rsid w:val="00E53FCF"/>
    <w:rsid w:val="00E5429F"/>
    <w:rsid w:val="00E54D90"/>
    <w:rsid w:val="00E553EA"/>
    <w:rsid w:val="00E56FA5"/>
    <w:rsid w:val="00E61EB7"/>
    <w:rsid w:val="00E6502D"/>
    <w:rsid w:val="00E660C9"/>
    <w:rsid w:val="00E673BF"/>
    <w:rsid w:val="00E706BA"/>
    <w:rsid w:val="00E7417C"/>
    <w:rsid w:val="00E744B9"/>
    <w:rsid w:val="00E747C5"/>
    <w:rsid w:val="00E76B93"/>
    <w:rsid w:val="00E7761C"/>
    <w:rsid w:val="00E83C6F"/>
    <w:rsid w:val="00E856AA"/>
    <w:rsid w:val="00E85EB6"/>
    <w:rsid w:val="00E8719D"/>
    <w:rsid w:val="00E93346"/>
    <w:rsid w:val="00E93497"/>
    <w:rsid w:val="00E94B58"/>
    <w:rsid w:val="00E95556"/>
    <w:rsid w:val="00E956AD"/>
    <w:rsid w:val="00E972E7"/>
    <w:rsid w:val="00E97AB0"/>
    <w:rsid w:val="00EA190B"/>
    <w:rsid w:val="00EA38A6"/>
    <w:rsid w:val="00EA437D"/>
    <w:rsid w:val="00EA4812"/>
    <w:rsid w:val="00EA636D"/>
    <w:rsid w:val="00EA6A76"/>
    <w:rsid w:val="00EA7BD9"/>
    <w:rsid w:val="00EB146B"/>
    <w:rsid w:val="00EB1A66"/>
    <w:rsid w:val="00EB2284"/>
    <w:rsid w:val="00EB236E"/>
    <w:rsid w:val="00EB3D5D"/>
    <w:rsid w:val="00EB3E80"/>
    <w:rsid w:val="00EB3FCC"/>
    <w:rsid w:val="00EB6474"/>
    <w:rsid w:val="00EC0D81"/>
    <w:rsid w:val="00EC0E25"/>
    <w:rsid w:val="00EC234F"/>
    <w:rsid w:val="00EC4B85"/>
    <w:rsid w:val="00EC58EE"/>
    <w:rsid w:val="00EC6196"/>
    <w:rsid w:val="00ED08F1"/>
    <w:rsid w:val="00ED13FD"/>
    <w:rsid w:val="00ED22A4"/>
    <w:rsid w:val="00ED67E0"/>
    <w:rsid w:val="00ED7D11"/>
    <w:rsid w:val="00EE3721"/>
    <w:rsid w:val="00EE40B5"/>
    <w:rsid w:val="00EE4250"/>
    <w:rsid w:val="00EE493B"/>
    <w:rsid w:val="00EE63D1"/>
    <w:rsid w:val="00EF095E"/>
    <w:rsid w:val="00EF1B2E"/>
    <w:rsid w:val="00EF2875"/>
    <w:rsid w:val="00EF2FD3"/>
    <w:rsid w:val="00EF41E6"/>
    <w:rsid w:val="00EF488B"/>
    <w:rsid w:val="00EF5DA1"/>
    <w:rsid w:val="00EF63DC"/>
    <w:rsid w:val="00EF6AE3"/>
    <w:rsid w:val="00EF7C2D"/>
    <w:rsid w:val="00F00E7A"/>
    <w:rsid w:val="00F03350"/>
    <w:rsid w:val="00F0458C"/>
    <w:rsid w:val="00F04CB9"/>
    <w:rsid w:val="00F05180"/>
    <w:rsid w:val="00F06307"/>
    <w:rsid w:val="00F07C30"/>
    <w:rsid w:val="00F13603"/>
    <w:rsid w:val="00F14385"/>
    <w:rsid w:val="00F14448"/>
    <w:rsid w:val="00F15C3F"/>
    <w:rsid w:val="00F16756"/>
    <w:rsid w:val="00F16C13"/>
    <w:rsid w:val="00F172B3"/>
    <w:rsid w:val="00F17E98"/>
    <w:rsid w:val="00F20BFB"/>
    <w:rsid w:val="00F20D54"/>
    <w:rsid w:val="00F21679"/>
    <w:rsid w:val="00F216FF"/>
    <w:rsid w:val="00F2280E"/>
    <w:rsid w:val="00F22F4A"/>
    <w:rsid w:val="00F232DC"/>
    <w:rsid w:val="00F25E04"/>
    <w:rsid w:val="00F26B82"/>
    <w:rsid w:val="00F27127"/>
    <w:rsid w:val="00F31062"/>
    <w:rsid w:val="00F31188"/>
    <w:rsid w:val="00F31760"/>
    <w:rsid w:val="00F35F9D"/>
    <w:rsid w:val="00F41B98"/>
    <w:rsid w:val="00F437E1"/>
    <w:rsid w:val="00F450CD"/>
    <w:rsid w:val="00F45608"/>
    <w:rsid w:val="00F472EE"/>
    <w:rsid w:val="00F50AA3"/>
    <w:rsid w:val="00F54D7B"/>
    <w:rsid w:val="00F56717"/>
    <w:rsid w:val="00F606B7"/>
    <w:rsid w:val="00F63373"/>
    <w:rsid w:val="00F637D6"/>
    <w:rsid w:val="00F6428C"/>
    <w:rsid w:val="00F70470"/>
    <w:rsid w:val="00F7146D"/>
    <w:rsid w:val="00F7254A"/>
    <w:rsid w:val="00F72D51"/>
    <w:rsid w:val="00F76C35"/>
    <w:rsid w:val="00F76F56"/>
    <w:rsid w:val="00F800B1"/>
    <w:rsid w:val="00F82120"/>
    <w:rsid w:val="00F821DD"/>
    <w:rsid w:val="00F83549"/>
    <w:rsid w:val="00F90652"/>
    <w:rsid w:val="00F91FEF"/>
    <w:rsid w:val="00F943D7"/>
    <w:rsid w:val="00FA08A8"/>
    <w:rsid w:val="00FA160C"/>
    <w:rsid w:val="00FA2687"/>
    <w:rsid w:val="00FA268B"/>
    <w:rsid w:val="00FA2D4F"/>
    <w:rsid w:val="00FA37ED"/>
    <w:rsid w:val="00FA52B7"/>
    <w:rsid w:val="00FA6649"/>
    <w:rsid w:val="00FA6876"/>
    <w:rsid w:val="00FB3306"/>
    <w:rsid w:val="00FB3581"/>
    <w:rsid w:val="00FB3CA6"/>
    <w:rsid w:val="00FB6153"/>
    <w:rsid w:val="00FB75F2"/>
    <w:rsid w:val="00FB78B8"/>
    <w:rsid w:val="00FC067C"/>
    <w:rsid w:val="00FC30BE"/>
    <w:rsid w:val="00FC3233"/>
    <w:rsid w:val="00FC4AB5"/>
    <w:rsid w:val="00FC6A4E"/>
    <w:rsid w:val="00FD1405"/>
    <w:rsid w:val="00FD1BEB"/>
    <w:rsid w:val="00FD1FFE"/>
    <w:rsid w:val="00FD3D17"/>
    <w:rsid w:val="00FD54F4"/>
    <w:rsid w:val="00FD7674"/>
    <w:rsid w:val="00FE024C"/>
    <w:rsid w:val="00FE07C2"/>
    <w:rsid w:val="00FE0A61"/>
    <w:rsid w:val="00FE29E6"/>
    <w:rsid w:val="00FE38F8"/>
    <w:rsid w:val="00FE570D"/>
    <w:rsid w:val="00FE69F6"/>
    <w:rsid w:val="00FE6EC2"/>
    <w:rsid w:val="00FF1FF1"/>
    <w:rsid w:val="00FF3D52"/>
    <w:rsid w:val="00FF4033"/>
    <w:rsid w:val="00FF5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7377"/>
    <o:shapelayout v:ext="edit">
      <o:idmap v:ext="edit" data="1"/>
    </o:shapelayout>
  </w:shapeDefaults>
  <w:decimalSymbol w:val=","/>
  <w:listSeparator w:val=";"/>
  <w15:docId w15:val="{F680528D-FCC5-448E-A543-C84C0BFE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51"/>
    <w:pPr>
      <w:spacing w:after="200" w:line="276" w:lineRule="auto"/>
    </w:pPr>
    <w:rPr>
      <w:sz w:val="22"/>
      <w:szCs w:val="22"/>
    </w:rPr>
  </w:style>
  <w:style w:type="paragraph" w:styleId="Ttulo1">
    <w:name w:val="heading 1"/>
    <w:basedOn w:val="Normal"/>
    <w:next w:val="Normal"/>
    <w:link w:val="Ttulo1Char"/>
    <w:uiPriority w:val="9"/>
    <w:qFormat/>
    <w:rsid w:val="003B0573"/>
    <w:pPr>
      <w:keepNext/>
      <w:spacing w:after="0" w:line="240" w:lineRule="auto"/>
      <w:outlineLvl w:val="0"/>
    </w:pPr>
    <w:rPr>
      <w:rFonts w:ascii="Times New Roman" w:hAnsi="Times New Roman"/>
      <w:b/>
      <w:bCs/>
      <w:sz w:val="24"/>
      <w:szCs w:val="24"/>
    </w:rPr>
  </w:style>
  <w:style w:type="paragraph" w:styleId="Ttulo7">
    <w:name w:val="heading 7"/>
    <w:basedOn w:val="Normal"/>
    <w:next w:val="Normal"/>
    <w:link w:val="Ttulo7Char"/>
    <w:uiPriority w:val="9"/>
    <w:semiHidden/>
    <w:unhideWhenUsed/>
    <w:qFormat/>
    <w:rsid w:val="002232FF"/>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3B0573"/>
    <w:rPr>
      <w:rFonts w:ascii="Times New Roman" w:hAnsi="Times New Roman" w:cs="Times New Roman"/>
      <w:b/>
      <w:bCs/>
      <w:sz w:val="24"/>
      <w:szCs w:val="24"/>
    </w:rPr>
  </w:style>
  <w:style w:type="paragraph" w:styleId="Cabealho">
    <w:name w:val="header"/>
    <w:basedOn w:val="Normal"/>
    <w:link w:val="CabealhoChar"/>
    <w:uiPriority w:val="99"/>
    <w:unhideWhenUsed/>
    <w:rsid w:val="003B0573"/>
    <w:pPr>
      <w:tabs>
        <w:tab w:val="center" w:pos="4252"/>
        <w:tab w:val="right" w:pos="8504"/>
      </w:tabs>
    </w:pPr>
    <w:rPr>
      <w:sz w:val="20"/>
      <w:szCs w:val="20"/>
    </w:rPr>
  </w:style>
  <w:style w:type="character" w:customStyle="1" w:styleId="CabealhoChar">
    <w:name w:val="Cabeçalho Char"/>
    <w:link w:val="Cabealho"/>
    <w:uiPriority w:val="99"/>
    <w:locked/>
    <w:rsid w:val="003B0573"/>
    <w:rPr>
      <w:rFonts w:cs="Times New Roman"/>
    </w:rPr>
  </w:style>
  <w:style w:type="paragraph" w:styleId="Rodap">
    <w:name w:val="footer"/>
    <w:basedOn w:val="Normal"/>
    <w:link w:val="RodapChar"/>
    <w:uiPriority w:val="99"/>
    <w:unhideWhenUsed/>
    <w:rsid w:val="003B0573"/>
    <w:pPr>
      <w:tabs>
        <w:tab w:val="center" w:pos="4252"/>
        <w:tab w:val="right" w:pos="8504"/>
      </w:tabs>
    </w:pPr>
    <w:rPr>
      <w:sz w:val="20"/>
      <w:szCs w:val="20"/>
    </w:rPr>
  </w:style>
  <w:style w:type="character" w:customStyle="1" w:styleId="RodapChar">
    <w:name w:val="Rodapé Char"/>
    <w:link w:val="Rodap"/>
    <w:uiPriority w:val="99"/>
    <w:locked/>
    <w:rsid w:val="003B0573"/>
    <w:rPr>
      <w:rFonts w:cs="Times New Roman"/>
    </w:rPr>
  </w:style>
  <w:style w:type="paragraph" w:styleId="Textodebalo">
    <w:name w:val="Balloon Text"/>
    <w:basedOn w:val="Normal"/>
    <w:link w:val="TextodebaloChar"/>
    <w:uiPriority w:val="99"/>
    <w:semiHidden/>
    <w:unhideWhenUsed/>
    <w:rsid w:val="008B6B65"/>
    <w:pPr>
      <w:spacing w:after="0" w:line="240" w:lineRule="auto"/>
    </w:pPr>
    <w:rPr>
      <w:rFonts w:ascii="Tahoma" w:hAnsi="Tahoma"/>
      <w:sz w:val="16"/>
      <w:szCs w:val="16"/>
    </w:rPr>
  </w:style>
  <w:style w:type="character" w:customStyle="1" w:styleId="TextodebaloChar">
    <w:name w:val="Texto de balão Char"/>
    <w:link w:val="Textodebalo"/>
    <w:uiPriority w:val="99"/>
    <w:semiHidden/>
    <w:locked/>
    <w:rsid w:val="008B6B65"/>
    <w:rPr>
      <w:rFonts w:ascii="Tahoma" w:hAnsi="Tahoma" w:cs="Tahoma"/>
      <w:sz w:val="16"/>
      <w:szCs w:val="16"/>
    </w:rPr>
  </w:style>
  <w:style w:type="paragraph" w:styleId="Textodenotadefim">
    <w:name w:val="endnote text"/>
    <w:basedOn w:val="Normal"/>
    <w:link w:val="TextodenotadefimChar"/>
    <w:uiPriority w:val="99"/>
    <w:semiHidden/>
    <w:unhideWhenUsed/>
    <w:rsid w:val="009D05AD"/>
    <w:rPr>
      <w:sz w:val="20"/>
      <w:szCs w:val="20"/>
    </w:rPr>
  </w:style>
  <w:style w:type="character" w:customStyle="1" w:styleId="TextodenotadefimChar">
    <w:name w:val="Texto de nota de fim Char"/>
    <w:basedOn w:val="Fontepargpadro"/>
    <w:link w:val="Textodenotadefim"/>
    <w:uiPriority w:val="99"/>
    <w:semiHidden/>
    <w:rsid w:val="009D05AD"/>
  </w:style>
  <w:style w:type="character" w:styleId="Refdenotadefim">
    <w:name w:val="endnote reference"/>
    <w:uiPriority w:val="99"/>
    <w:semiHidden/>
    <w:unhideWhenUsed/>
    <w:rsid w:val="009D05AD"/>
    <w:rPr>
      <w:vertAlign w:val="superscript"/>
    </w:rPr>
  </w:style>
  <w:style w:type="character" w:customStyle="1" w:styleId="Ttulo7Char">
    <w:name w:val="Título 7 Char"/>
    <w:link w:val="Ttulo7"/>
    <w:uiPriority w:val="9"/>
    <w:semiHidden/>
    <w:rsid w:val="002232FF"/>
    <w:rPr>
      <w:rFonts w:ascii="Calibri" w:eastAsia="Times New Roman" w:hAnsi="Calibri" w:cs="Times New Roman"/>
      <w:sz w:val="24"/>
      <w:szCs w:val="24"/>
    </w:rPr>
  </w:style>
  <w:style w:type="table" w:styleId="Tabelacomgrade">
    <w:name w:val="Table Grid"/>
    <w:basedOn w:val="Tabelanormal"/>
    <w:uiPriority w:val="59"/>
    <w:rsid w:val="007612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rsid w:val="00393000"/>
    <w:pPr>
      <w:autoSpaceDE w:val="0"/>
      <w:autoSpaceDN w:val="0"/>
      <w:adjustRightInd w:val="0"/>
      <w:spacing w:after="120" w:line="240" w:lineRule="auto"/>
      <w:jc w:val="both"/>
    </w:pPr>
    <w:rPr>
      <w:rFonts w:ascii="Tahoma" w:eastAsia="SimSun" w:hAnsi="Tahoma"/>
      <w:sz w:val="16"/>
      <w:szCs w:val="16"/>
    </w:rPr>
  </w:style>
  <w:style w:type="character" w:customStyle="1" w:styleId="Corpodetexto3Char">
    <w:name w:val="Corpo de texto 3 Char"/>
    <w:link w:val="Corpodetexto3"/>
    <w:rsid w:val="00393000"/>
    <w:rPr>
      <w:rFonts w:ascii="Tahoma" w:eastAsia="SimSun" w:hAnsi="Tahoma"/>
      <w:sz w:val="16"/>
      <w:szCs w:val="16"/>
    </w:rPr>
  </w:style>
  <w:style w:type="paragraph" w:styleId="PargrafodaLista">
    <w:name w:val="List Paragraph"/>
    <w:basedOn w:val="Normal"/>
    <w:uiPriority w:val="34"/>
    <w:qFormat/>
    <w:rsid w:val="009B7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156">
      <w:bodyDiv w:val="1"/>
      <w:marLeft w:val="0"/>
      <w:marRight w:val="0"/>
      <w:marTop w:val="0"/>
      <w:marBottom w:val="0"/>
      <w:divBdr>
        <w:top w:val="none" w:sz="0" w:space="0" w:color="auto"/>
        <w:left w:val="none" w:sz="0" w:space="0" w:color="auto"/>
        <w:bottom w:val="none" w:sz="0" w:space="0" w:color="auto"/>
        <w:right w:val="none" w:sz="0" w:space="0" w:color="auto"/>
      </w:divBdr>
      <w:divsChild>
        <w:div w:id="1124078196">
          <w:marLeft w:val="0"/>
          <w:marRight w:val="0"/>
          <w:marTop w:val="0"/>
          <w:marBottom w:val="0"/>
          <w:divBdr>
            <w:top w:val="none" w:sz="0" w:space="0" w:color="auto"/>
            <w:left w:val="none" w:sz="0" w:space="0" w:color="auto"/>
            <w:bottom w:val="none" w:sz="0" w:space="0" w:color="auto"/>
            <w:right w:val="none" w:sz="0" w:space="0" w:color="auto"/>
          </w:divBdr>
          <w:divsChild>
            <w:div w:id="1091203055">
              <w:marLeft w:val="0"/>
              <w:marRight w:val="0"/>
              <w:marTop w:val="0"/>
              <w:marBottom w:val="0"/>
              <w:divBdr>
                <w:top w:val="none" w:sz="0" w:space="0" w:color="auto"/>
                <w:left w:val="none" w:sz="0" w:space="0" w:color="auto"/>
                <w:bottom w:val="none" w:sz="0" w:space="0" w:color="auto"/>
                <w:right w:val="none" w:sz="0" w:space="0" w:color="auto"/>
              </w:divBdr>
              <w:divsChild>
                <w:div w:id="873926765">
                  <w:marLeft w:val="0"/>
                  <w:marRight w:val="0"/>
                  <w:marTop w:val="0"/>
                  <w:marBottom w:val="0"/>
                  <w:divBdr>
                    <w:top w:val="none" w:sz="0" w:space="0" w:color="auto"/>
                    <w:left w:val="none" w:sz="0" w:space="0" w:color="auto"/>
                    <w:bottom w:val="none" w:sz="0" w:space="0" w:color="auto"/>
                    <w:right w:val="none" w:sz="0" w:space="0" w:color="auto"/>
                  </w:divBdr>
                  <w:divsChild>
                    <w:div w:id="1674410941">
                      <w:marLeft w:val="0"/>
                      <w:marRight w:val="0"/>
                      <w:marTop w:val="0"/>
                      <w:marBottom w:val="0"/>
                      <w:divBdr>
                        <w:top w:val="none" w:sz="0" w:space="0" w:color="auto"/>
                        <w:left w:val="none" w:sz="0" w:space="0" w:color="auto"/>
                        <w:bottom w:val="none" w:sz="0" w:space="0" w:color="auto"/>
                        <w:right w:val="none" w:sz="0" w:space="0" w:color="auto"/>
                      </w:divBdr>
                      <w:divsChild>
                        <w:div w:id="568732357">
                          <w:marLeft w:val="0"/>
                          <w:marRight w:val="0"/>
                          <w:marTop w:val="0"/>
                          <w:marBottom w:val="0"/>
                          <w:divBdr>
                            <w:top w:val="none" w:sz="0" w:space="0" w:color="auto"/>
                            <w:left w:val="none" w:sz="0" w:space="0" w:color="auto"/>
                            <w:bottom w:val="none" w:sz="0" w:space="0" w:color="auto"/>
                            <w:right w:val="none" w:sz="0" w:space="0" w:color="auto"/>
                          </w:divBdr>
                          <w:divsChild>
                            <w:div w:id="363790754">
                              <w:marLeft w:val="0"/>
                              <w:marRight w:val="0"/>
                              <w:marTop w:val="0"/>
                              <w:marBottom w:val="0"/>
                              <w:divBdr>
                                <w:top w:val="none" w:sz="0" w:space="0" w:color="auto"/>
                                <w:left w:val="none" w:sz="0" w:space="0" w:color="auto"/>
                                <w:bottom w:val="none" w:sz="0" w:space="0" w:color="auto"/>
                                <w:right w:val="none" w:sz="0" w:space="0" w:color="auto"/>
                              </w:divBdr>
                              <w:divsChild>
                                <w:div w:id="1363047496">
                                  <w:marLeft w:val="0"/>
                                  <w:marRight w:val="0"/>
                                  <w:marTop w:val="0"/>
                                  <w:marBottom w:val="0"/>
                                  <w:divBdr>
                                    <w:top w:val="none" w:sz="0" w:space="0" w:color="auto"/>
                                    <w:left w:val="none" w:sz="0" w:space="0" w:color="auto"/>
                                    <w:bottom w:val="none" w:sz="0" w:space="0" w:color="auto"/>
                                    <w:right w:val="none" w:sz="0" w:space="0" w:color="auto"/>
                                  </w:divBdr>
                                  <w:divsChild>
                                    <w:div w:id="2134058165">
                                      <w:marLeft w:val="0"/>
                                      <w:marRight w:val="0"/>
                                      <w:marTop w:val="0"/>
                                      <w:marBottom w:val="0"/>
                                      <w:divBdr>
                                        <w:top w:val="none" w:sz="0" w:space="0" w:color="auto"/>
                                        <w:left w:val="none" w:sz="0" w:space="0" w:color="auto"/>
                                        <w:bottom w:val="none" w:sz="0" w:space="0" w:color="auto"/>
                                        <w:right w:val="none" w:sz="0" w:space="0" w:color="auto"/>
                                      </w:divBdr>
                                      <w:divsChild>
                                        <w:div w:id="215318520">
                                          <w:marLeft w:val="0"/>
                                          <w:marRight w:val="0"/>
                                          <w:marTop w:val="0"/>
                                          <w:marBottom w:val="0"/>
                                          <w:divBdr>
                                            <w:top w:val="none" w:sz="0" w:space="0" w:color="auto"/>
                                            <w:left w:val="none" w:sz="0" w:space="0" w:color="auto"/>
                                            <w:bottom w:val="none" w:sz="0" w:space="0" w:color="auto"/>
                                            <w:right w:val="none" w:sz="0" w:space="0" w:color="auto"/>
                                          </w:divBdr>
                                          <w:divsChild>
                                            <w:div w:id="1178471892">
                                              <w:marLeft w:val="0"/>
                                              <w:marRight w:val="0"/>
                                              <w:marTop w:val="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2084646841">
                                                      <w:marLeft w:val="0"/>
                                                      <w:marRight w:val="0"/>
                                                      <w:marTop w:val="0"/>
                                                      <w:marBottom w:val="0"/>
                                                      <w:divBdr>
                                                        <w:top w:val="none" w:sz="0" w:space="0" w:color="auto"/>
                                                        <w:left w:val="none" w:sz="0" w:space="0" w:color="auto"/>
                                                        <w:bottom w:val="none" w:sz="0" w:space="0" w:color="auto"/>
                                                        <w:right w:val="none" w:sz="0" w:space="0" w:color="auto"/>
                                                      </w:divBdr>
                                                      <w:divsChild>
                                                        <w:div w:id="1962150782">
                                                          <w:marLeft w:val="0"/>
                                                          <w:marRight w:val="0"/>
                                                          <w:marTop w:val="0"/>
                                                          <w:marBottom w:val="0"/>
                                                          <w:divBdr>
                                                            <w:top w:val="none" w:sz="0" w:space="0" w:color="auto"/>
                                                            <w:left w:val="none" w:sz="0" w:space="0" w:color="auto"/>
                                                            <w:bottom w:val="none" w:sz="0" w:space="0" w:color="auto"/>
                                                            <w:right w:val="none" w:sz="0" w:space="0" w:color="auto"/>
                                                          </w:divBdr>
                                                          <w:divsChild>
                                                            <w:div w:id="1108159424">
                                                              <w:marLeft w:val="0"/>
                                                              <w:marRight w:val="0"/>
                                                              <w:marTop w:val="0"/>
                                                              <w:marBottom w:val="0"/>
                                                              <w:divBdr>
                                                                <w:top w:val="none" w:sz="0" w:space="0" w:color="auto"/>
                                                                <w:left w:val="none" w:sz="0" w:space="0" w:color="auto"/>
                                                                <w:bottom w:val="none" w:sz="0" w:space="0" w:color="auto"/>
                                                                <w:right w:val="none" w:sz="0" w:space="0" w:color="auto"/>
                                                              </w:divBdr>
                                                              <w:divsChild>
                                                                <w:div w:id="1131167903">
                                                                  <w:marLeft w:val="0"/>
                                                                  <w:marRight w:val="0"/>
                                                                  <w:marTop w:val="0"/>
                                                                  <w:marBottom w:val="0"/>
                                                                  <w:divBdr>
                                                                    <w:top w:val="none" w:sz="0" w:space="0" w:color="auto"/>
                                                                    <w:left w:val="none" w:sz="0" w:space="0" w:color="auto"/>
                                                                    <w:bottom w:val="none" w:sz="0" w:space="0" w:color="auto"/>
                                                                    <w:right w:val="none" w:sz="0" w:space="0" w:color="auto"/>
                                                                  </w:divBdr>
                                                                  <w:divsChild>
                                                                    <w:div w:id="686906586">
                                                                      <w:marLeft w:val="0"/>
                                                                      <w:marRight w:val="0"/>
                                                                      <w:marTop w:val="0"/>
                                                                      <w:marBottom w:val="0"/>
                                                                      <w:divBdr>
                                                                        <w:top w:val="none" w:sz="0" w:space="0" w:color="auto"/>
                                                                        <w:left w:val="none" w:sz="0" w:space="0" w:color="auto"/>
                                                                        <w:bottom w:val="none" w:sz="0" w:space="0" w:color="auto"/>
                                                                        <w:right w:val="none" w:sz="0" w:space="0" w:color="auto"/>
                                                                      </w:divBdr>
                                                                      <w:divsChild>
                                                                        <w:div w:id="824129311">
                                                                          <w:marLeft w:val="0"/>
                                                                          <w:marRight w:val="0"/>
                                                                          <w:marTop w:val="0"/>
                                                                          <w:marBottom w:val="0"/>
                                                                          <w:divBdr>
                                                                            <w:top w:val="none" w:sz="0" w:space="0" w:color="auto"/>
                                                                            <w:left w:val="none" w:sz="0" w:space="0" w:color="auto"/>
                                                                            <w:bottom w:val="none" w:sz="0" w:space="0" w:color="auto"/>
                                                                            <w:right w:val="none" w:sz="0" w:space="0" w:color="auto"/>
                                                                          </w:divBdr>
                                                                          <w:divsChild>
                                                                            <w:div w:id="1865560722">
                                                                              <w:marLeft w:val="0"/>
                                                                              <w:marRight w:val="0"/>
                                                                              <w:marTop w:val="0"/>
                                                                              <w:marBottom w:val="0"/>
                                                                              <w:divBdr>
                                                                                <w:top w:val="none" w:sz="0" w:space="0" w:color="auto"/>
                                                                                <w:left w:val="none" w:sz="0" w:space="0" w:color="auto"/>
                                                                                <w:bottom w:val="none" w:sz="0" w:space="0" w:color="auto"/>
                                                                                <w:right w:val="none" w:sz="0" w:space="0" w:color="auto"/>
                                                                              </w:divBdr>
                                                                              <w:divsChild>
                                                                                <w:div w:id="218368424">
                                                                                  <w:marLeft w:val="0"/>
                                                                                  <w:marRight w:val="0"/>
                                                                                  <w:marTop w:val="0"/>
                                                                                  <w:marBottom w:val="0"/>
                                                                                  <w:divBdr>
                                                                                    <w:top w:val="none" w:sz="0" w:space="0" w:color="auto"/>
                                                                                    <w:left w:val="none" w:sz="0" w:space="0" w:color="auto"/>
                                                                                    <w:bottom w:val="none" w:sz="0" w:space="0" w:color="auto"/>
                                                                                    <w:right w:val="none" w:sz="0" w:space="0" w:color="auto"/>
                                                                                  </w:divBdr>
                                                                                </w:div>
                                                                                <w:div w:id="313460361">
                                                                                  <w:marLeft w:val="0"/>
                                                                                  <w:marRight w:val="0"/>
                                                                                  <w:marTop w:val="0"/>
                                                                                  <w:marBottom w:val="0"/>
                                                                                  <w:divBdr>
                                                                                    <w:top w:val="none" w:sz="0" w:space="0" w:color="auto"/>
                                                                                    <w:left w:val="none" w:sz="0" w:space="0" w:color="auto"/>
                                                                                    <w:bottom w:val="none" w:sz="0" w:space="0" w:color="auto"/>
                                                                                    <w:right w:val="none" w:sz="0" w:space="0" w:color="auto"/>
                                                                                  </w:divBdr>
                                                                                </w:div>
                                                                                <w:div w:id="691230233">
                                                                                  <w:marLeft w:val="0"/>
                                                                                  <w:marRight w:val="0"/>
                                                                                  <w:marTop w:val="0"/>
                                                                                  <w:marBottom w:val="0"/>
                                                                                  <w:divBdr>
                                                                                    <w:top w:val="none" w:sz="0" w:space="0" w:color="auto"/>
                                                                                    <w:left w:val="none" w:sz="0" w:space="0" w:color="auto"/>
                                                                                    <w:bottom w:val="none" w:sz="0" w:space="0" w:color="auto"/>
                                                                                    <w:right w:val="none" w:sz="0" w:space="0" w:color="auto"/>
                                                                                  </w:divBdr>
                                                                                </w:div>
                                                                                <w:div w:id="925262013">
                                                                                  <w:marLeft w:val="0"/>
                                                                                  <w:marRight w:val="0"/>
                                                                                  <w:marTop w:val="0"/>
                                                                                  <w:marBottom w:val="0"/>
                                                                                  <w:divBdr>
                                                                                    <w:top w:val="none" w:sz="0" w:space="0" w:color="auto"/>
                                                                                    <w:left w:val="none" w:sz="0" w:space="0" w:color="auto"/>
                                                                                    <w:bottom w:val="none" w:sz="0" w:space="0" w:color="auto"/>
                                                                                    <w:right w:val="none" w:sz="0" w:space="0" w:color="auto"/>
                                                                                  </w:divBdr>
                                                                                </w:div>
                                                                                <w:div w:id="1415395819">
                                                                                  <w:marLeft w:val="0"/>
                                                                                  <w:marRight w:val="0"/>
                                                                                  <w:marTop w:val="0"/>
                                                                                  <w:marBottom w:val="0"/>
                                                                                  <w:divBdr>
                                                                                    <w:top w:val="none" w:sz="0" w:space="0" w:color="auto"/>
                                                                                    <w:left w:val="none" w:sz="0" w:space="0" w:color="auto"/>
                                                                                    <w:bottom w:val="none" w:sz="0" w:space="0" w:color="auto"/>
                                                                                    <w:right w:val="none" w:sz="0" w:space="0" w:color="auto"/>
                                                                                  </w:divBdr>
                                                                                </w:div>
                                                                                <w:div w:id="1454708046">
                                                                                  <w:marLeft w:val="0"/>
                                                                                  <w:marRight w:val="0"/>
                                                                                  <w:marTop w:val="0"/>
                                                                                  <w:marBottom w:val="0"/>
                                                                                  <w:divBdr>
                                                                                    <w:top w:val="none" w:sz="0" w:space="0" w:color="auto"/>
                                                                                    <w:left w:val="none" w:sz="0" w:space="0" w:color="auto"/>
                                                                                    <w:bottom w:val="none" w:sz="0" w:space="0" w:color="auto"/>
                                                                                    <w:right w:val="none" w:sz="0" w:space="0" w:color="auto"/>
                                                                                  </w:divBdr>
                                                                                </w:div>
                                                                                <w:div w:id="1569611071">
                                                                                  <w:marLeft w:val="0"/>
                                                                                  <w:marRight w:val="0"/>
                                                                                  <w:marTop w:val="0"/>
                                                                                  <w:marBottom w:val="0"/>
                                                                                  <w:divBdr>
                                                                                    <w:top w:val="none" w:sz="0" w:space="0" w:color="auto"/>
                                                                                    <w:left w:val="none" w:sz="0" w:space="0" w:color="auto"/>
                                                                                    <w:bottom w:val="none" w:sz="0" w:space="0" w:color="auto"/>
                                                                                    <w:right w:val="none" w:sz="0" w:space="0" w:color="auto"/>
                                                                                  </w:divBdr>
                                                                                </w:div>
                                                                                <w:div w:id="18147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98980">
      <w:bodyDiv w:val="1"/>
      <w:marLeft w:val="0"/>
      <w:marRight w:val="0"/>
      <w:marTop w:val="0"/>
      <w:marBottom w:val="0"/>
      <w:divBdr>
        <w:top w:val="none" w:sz="0" w:space="0" w:color="auto"/>
        <w:left w:val="none" w:sz="0" w:space="0" w:color="auto"/>
        <w:bottom w:val="none" w:sz="0" w:space="0" w:color="auto"/>
        <w:right w:val="none" w:sz="0" w:space="0" w:color="auto"/>
      </w:divBdr>
    </w:div>
    <w:div w:id="145129468">
      <w:bodyDiv w:val="1"/>
      <w:marLeft w:val="0"/>
      <w:marRight w:val="0"/>
      <w:marTop w:val="0"/>
      <w:marBottom w:val="0"/>
      <w:divBdr>
        <w:top w:val="none" w:sz="0" w:space="0" w:color="auto"/>
        <w:left w:val="none" w:sz="0" w:space="0" w:color="auto"/>
        <w:bottom w:val="none" w:sz="0" w:space="0" w:color="auto"/>
        <w:right w:val="none" w:sz="0" w:space="0" w:color="auto"/>
      </w:divBdr>
    </w:div>
    <w:div w:id="286399560">
      <w:bodyDiv w:val="1"/>
      <w:marLeft w:val="0"/>
      <w:marRight w:val="0"/>
      <w:marTop w:val="0"/>
      <w:marBottom w:val="0"/>
      <w:divBdr>
        <w:top w:val="none" w:sz="0" w:space="0" w:color="auto"/>
        <w:left w:val="none" w:sz="0" w:space="0" w:color="auto"/>
        <w:bottom w:val="none" w:sz="0" w:space="0" w:color="auto"/>
        <w:right w:val="none" w:sz="0" w:space="0" w:color="auto"/>
      </w:divBdr>
    </w:div>
    <w:div w:id="331103472">
      <w:bodyDiv w:val="1"/>
      <w:marLeft w:val="0"/>
      <w:marRight w:val="0"/>
      <w:marTop w:val="0"/>
      <w:marBottom w:val="0"/>
      <w:divBdr>
        <w:top w:val="none" w:sz="0" w:space="0" w:color="auto"/>
        <w:left w:val="none" w:sz="0" w:space="0" w:color="auto"/>
        <w:bottom w:val="none" w:sz="0" w:space="0" w:color="auto"/>
        <w:right w:val="none" w:sz="0" w:space="0" w:color="auto"/>
      </w:divBdr>
    </w:div>
    <w:div w:id="341053478">
      <w:bodyDiv w:val="1"/>
      <w:marLeft w:val="0"/>
      <w:marRight w:val="0"/>
      <w:marTop w:val="0"/>
      <w:marBottom w:val="0"/>
      <w:divBdr>
        <w:top w:val="none" w:sz="0" w:space="0" w:color="auto"/>
        <w:left w:val="none" w:sz="0" w:space="0" w:color="auto"/>
        <w:bottom w:val="none" w:sz="0" w:space="0" w:color="auto"/>
        <w:right w:val="none" w:sz="0" w:space="0" w:color="auto"/>
      </w:divBdr>
    </w:div>
    <w:div w:id="360672829">
      <w:bodyDiv w:val="1"/>
      <w:marLeft w:val="0"/>
      <w:marRight w:val="0"/>
      <w:marTop w:val="0"/>
      <w:marBottom w:val="0"/>
      <w:divBdr>
        <w:top w:val="none" w:sz="0" w:space="0" w:color="auto"/>
        <w:left w:val="none" w:sz="0" w:space="0" w:color="auto"/>
        <w:bottom w:val="none" w:sz="0" w:space="0" w:color="auto"/>
        <w:right w:val="none" w:sz="0" w:space="0" w:color="auto"/>
      </w:divBdr>
    </w:div>
    <w:div w:id="365369671">
      <w:bodyDiv w:val="1"/>
      <w:marLeft w:val="0"/>
      <w:marRight w:val="0"/>
      <w:marTop w:val="0"/>
      <w:marBottom w:val="0"/>
      <w:divBdr>
        <w:top w:val="none" w:sz="0" w:space="0" w:color="auto"/>
        <w:left w:val="none" w:sz="0" w:space="0" w:color="auto"/>
        <w:bottom w:val="none" w:sz="0" w:space="0" w:color="auto"/>
        <w:right w:val="none" w:sz="0" w:space="0" w:color="auto"/>
      </w:divBdr>
    </w:div>
    <w:div w:id="387412317">
      <w:bodyDiv w:val="1"/>
      <w:marLeft w:val="0"/>
      <w:marRight w:val="0"/>
      <w:marTop w:val="0"/>
      <w:marBottom w:val="0"/>
      <w:divBdr>
        <w:top w:val="none" w:sz="0" w:space="0" w:color="auto"/>
        <w:left w:val="none" w:sz="0" w:space="0" w:color="auto"/>
        <w:bottom w:val="none" w:sz="0" w:space="0" w:color="auto"/>
        <w:right w:val="none" w:sz="0" w:space="0" w:color="auto"/>
      </w:divBdr>
    </w:div>
    <w:div w:id="406269834">
      <w:bodyDiv w:val="1"/>
      <w:marLeft w:val="0"/>
      <w:marRight w:val="0"/>
      <w:marTop w:val="0"/>
      <w:marBottom w:val="0"/>
      <w:divBdr>
        <w:top w:val="none" w:sz="0" w:space="0" w:color="auto"/>
        <w:left w:val="none" w:sz="0" w:space="0" w:color="auto"/>
        <w:bottom w:val="none" w:sz="0" w:space="0" w:color="auto"/>
        <w:right w:val="none" w:sz="0" w:space="0" w:color="auto"/>
      </w:divBdr>
    </w:div>
    <w:div w:id="420682877">
      <w:bodyDiv w:val="1"/>
      <w:marLeft w:val="0"/>
      <w:marRight w:val="0"/>
      <w:marTop w:val="0"/>
      <w:marBottom w:val="0"/>
      <w:divBdr>
        <w:top w:val="none" w:sz="0" w:space="0" w:color="auto"/>
        <w:left w:val="none" w:sz="0" w:space="0" w:color="auto"/>
        <w:bottom w:val="none" w:sz="0" w:space="0" w:color="auto"/>
        <w:right w:val="none" w:sz="0" w:space="0" w:color="auto"/>
      </w:divBdr>
    </w:div>
    <w:div w:id="473067153">
      <w:bodyDiv w:val="1"/>
      <w:marLeft w:val="0"/>
      <w:marRight w:val="0"/>
      <w:marTop w:val="0"/>
      <w:marBottom w:val="0"/>
      <w:divBdr>
        <w:top w:val="none" w:sz="0" w:space="0" w:color="auto"/>
        <w:left w:val="none" w:sz="0" w:space="0" w:color="auto"/>
        <w:bottom w:val="none" w:sz="0" w:space="0" w:color="auto"/>
        <w:right w:val="none" w:sz="0" w:space="0" w:color="auto"/>
      </w:divBdr>
    </w:div>
    <w:div w:id="487524559">
      <w:bodyDiv w:val="1"/>
      <w:marLeft w:val="0"/>
      <w:marRight w:val="0"/>
      <w:marTop w:val="0"/>
      <w:marBottom w:val="0"/>
      <w:divBdr>
        <w:top w:val="none" w:sz="0" w:space="0" w:color="auto"/>
        <w:left w:val="none" w:sz="0" w:space="0" w:color="auto"/>
        <w:bottom w:val="none" w:sz="0" w:space="0" w:color="auto"/>
        <w:right w:val="none" w:sz="0" w:space="0" w:color="auto"/>
      </w:divBdr>
    </w:div>
    <w:div w:id="533268922">
      <w:bodyDiv w:val="1"/>
      <w:marLeft w:val="0"/>
      <w:marRight w:val="0"/>
      <w:marTop w:val="0"/>
      <w:marBottom w:val="0"/>
      <w:divBdr>
        <w:top w:val="none" w:sz="0" w:space="0" w:color="auto"/>
        <w:left w:val="none" w:sz="0" w:space="0" w:color="auto"/>
        <w:bottom w:val="none" w:sz="0" w:space="0" w:color="auto"/>
        <w:right w:val="none" w:sz="0" w:space="0" w:color="auto"/>
      </w:divBdr>
    </w:div>
    <w:div w:id="545684377">
      <w:bodyDiv w:val="1"/>
      <w:marLeft w:val="0"/>
      <w:marRight w:val="0"/>
      <w:marTop w:val="0"/>
      <w:marBottom w:val="0"/>
      <w:divBdr>
        <w:top w:val="none" w:sz="0" w:space="0" w:color="auto"/>
        <w:left w:val="none" w:sz="0" w:space="0" w:color="auto"/>
        <w:bottom w:val="none" w:sz="0" w:space="0" w:color="auto"/>
        <w:right w:val="none" w:sz="0" w:space="0" w:color="auto"/>
      </w:divBdr>
    </w:div>
    <w:div w:id="569661300">
      <w:bodyDiv w:val="1"/>
      <w:marLeft w:val="0"/>
      <w:marRight w:val="0"/>
      <w:marTop w:val="0"/>
      <w:marBottom w:val="0"/>
      <w:divBdr>
        <w:top w:val="none" w:sz="0" w:space="0" w:color="auto"/>
        <w:left w:val="none" w:sz="0" w:space="0" w:color="auto"/>
        <w:bottom w:val="none" w:sz="0" w:space="0" w:color="auto"/>
        <w:right w:val="none" w:sz="0" w:space="0" w:color="auto"/>
      </w:divBdr>
    </w:div>
    <w:div w:id="582490981">
      <w:bodyDiv w:val="1"/>
      <w:marLeft w:val="0"/>
      <w:marRight w:val="0"/>
      <w:marTop w:val="0"/>
      <w:marBottom w:val="0"/>
      <w:divBdr>
        <w:top w:val="none" w:sz="0" w:space="0" w:color="auto"/>
        <w:left w:val="none" w:sz="0" w:space="0" w:color="auto"/>
        <w:bottom w:val="none" w:sz="0" w:space="0" w:color="auto"/>
        <w:right w:val="none" w:sz="0" w:space="0" w:color="auto"/>
      </w:divBdr>
    </w:div>
    <w:div w:id="604769326">
      <w:bodyDiv w:val="1"/>
      <w:marLeft w:val="0"/>
      <w:marRight w:val="0"/>
      <w:marTop w:val="0"/>
      <w:marBottom w:val="0"/>
      <w:divBdr>
        <w:top w:val="none" w:sz="0" w:space="0" w:color="auto"/>
        <w:left w:val="none" w:sz="0" w:space="0" w:color="auto"/>
        <w:bottom w:val="none" w:sz="0" w:space="0" w:color="auto"/>
        <w:right w:val="none" w:sz="0" w:space="0" w:color="auto"/>
      </w:divBdr>
    </w:div>
    <w:div w:id="662856519">
      <w:bodyDiv w:val="1"/>
      <w:marLeft w:val="0"/>
      <w:marRight w:val="0"/>
      <w:marTop w:val="0"/>
      <w:marBottom w:val="0"/>
      <w:divBdr>
        <w:top w:val="none" w:sz="0" w:space="0" w:color="auto"/>
        <w:left w:val="none" w:sz="0" w:space="0" w:color="auto"/>
        <w:bottom w:val="none" w:sz="0" w:space="0" w:color="auto"/>
        <w:right w:val="none" w:sz="0" w:space="0" w:color="auto"/>
      </w:divBdr>
    </w:div>
    <w:div w:id="672344986">
      <w:bodyDiv w:val="1"/>
      <w:marLeft w:val="0"/>
      <w:marRight w:val="0"/>
      <w:marTop w:val="0"/>
      <w:marBottom w:val="0"/>
      <w:divBdr>
        <w:top w:val="none" w:sz="0" w:space="0" w:color="auto"/>
        <w:left w:val="none" w:sz="0" w:space="0" w:color="auto"/>
        <w:bottom w:val="none" w:sz="0" w:space="0" w:color="auto"/>
        <w:right w:val="none" w:sz="0" w:space="0" w:color="auto"/>
      </w:divBdr>
    </w:div>
    <w:div w:id="831676031">
      <w:bodyDiv w:val="1"/>
      <w:marLeft w:val="0"/>
      <w:marRight w:val="0"/>
      <w:marTop w:val="0"/>
      <w:marBottom w:val="0"/>
      <w:divBdr>
        <w:top w:val="none" w:sz="0" w:space="0" w:color="auto"/>
        <w:left w:val="none" w:sz="0" w:space="0" w:color="auto"/>
        <w:bottom w:val="none" w:sz="0" w:space="0" w:color="auto"/>
        <w:right w:val="none" w:sz="0" w:space="0" w:color="auto"/>
      </w:divBdr>
    </w:div>
    <w:div w:id="844050663">
      <w:bodyDiv w:val="1"/>
      <w:marLeft w:val="0"/>
      <w:marRight w:val="0"/>
      <w:marTop w:val="0"/>
      <w:marBottom w:val="0"/>
      <w:divBdr>
        <w:top w:val="none" w:sz="0" w:space="0" w:color="auto"/>
        <w:left w:val="none" w:sz="0" w:space="0" w:color="auto"/>
        <w:bottom w:val="none" w:sz="0" w:space="0" w:color="auto"/>
        <w:right w:val="none" w:sz="0" w:space="0" w:color="auto"/>
      </w:divBdr>
    </w:div>
    <w:div w:id="913514675">
      <w:bodyDiv w:val="1"/>
      <w:marLeft w:val="0"/>
      <w:marRight w:val="0"/>
      <w:marTop w:val="0"/>
      <w:marBottom w:val="0"/>
      <w:divBdr>
        <w:top w:val="none" w:sz="0" w:space="0" w:color="auto"/>
        <w:left w:val="none" w:sz="0" w:space="0" w:color="auto"/>
        <w:bottom w:val="none" w:sz="0" w:space="0" w:color="auto"/>
        <w:right w:val="none" w:sz="0" w:space="0" w:color="auto"/>
      </w:divBdr>
    </w:div>
    <w:div w:id="1074857808">
      <w:bodyDiv w:val="1"/>
      <w:marLeft w:val="0"/>
      <w:marRight w:val="0"/>
      <w:marTop w:val="0"/>
      <w:marBottom w:val="0"/>
      <w:divBdr>
        <w:top w:val="none" w:sz="0" w:space="0" w:color="auto"/>
        <w:left w:val="none" w:sz="0" w:space="0" w:color="auto"/>
        <w:bottom w:val="none" w:sz="0" w:space="0" w:color="auto"/>
        <w:right w:val="none" w:sz="0" w:space="0" w:color="auto"/>
      </w:divBdr>
    </w:div>
    <w:div w:id="1167476610">
      <w:bodyDiv w:val="1"/>
      <w:marLeft w:val="0"/>
      <w:marRight w:val="0"/>
      <w:marTop w:val="0"/>
      <w:marBottom w:val="0"/>
      <w:divBdr>
        <w:top w:val="none" w:sz="0" w:space="0" w:color="auto"/>
        <w:left w:val="none" w:sz="0" w:space="0" w:color="auto"/>
        <w:bottom w:val="none" w:sz="0" w:space="0" w:color="auto"/>
        <w:right w:val="none" w:sz="0" w:space="0" w:color="auto"/>
      </w:divBdr>
    </w:div>
    <w:div w:id="1214930062">
      <w:bodyDiv w:val="1"/>
      <w:marLeft w:val="0"/>
      <w:marRight w:val="0"/>
      <w:marTop w:val="0"/>
      <w:marBottom w:val="0"/>
      <w:divBdr>
        <w:top w:val="none" w:sz="0" w:space="0" w:color="auto"/>
        <w:left w:val="none" w:sz="0" w:space="0" w:color="auto"/>
        <w:bottom w:val="none" w:sz="0" w:space="0" w:color="auto"/>
        <w:right w:val="none" w:sz="0" w:space="0" w:color="auto"/>
      </w:divBdr>
    </w:div>
    <w:div w:id="1259413935">
      <w:bodyDiv w:val="1"/>
      <w:marLeft w:val="0"/>
      <w:marRight w:val="0"/>
      <w:marTop w:val="0"/>
      <w:marBottom w:val="0"/>
      <w:divBdr>
        <w:top w:val="none" w:sz="0" w:space="0" w:color="auto"/>
        <w:left w:val="none" w:sz="0" w:space="0" w:color="auto"/>
        <w:bottom w:val="none" w:sz="0" w:space="0" w:color="auto"/>
        <w:right w:val="none" w:sz="0" w:space="0" w:color="auto"/>
      </w:divBdr>
    </w:div>
    <w:div w:id="1273054994">
      <w:bodyDiv w:val="1"/>
      <w:marLeft w:val="0"/>
      <w:marRight w:val="0"/>
      <w:marTop w:val="0"/>
      <w:marBottom w:val="0"/>
      <w:divBdr>
        <w:top w:val="none" w:sz="0" w:space="0" w:color="auto"/>
        <w:left w:val="none" w:sz="0" w:space="0" w:color="auto"/>
        <w:bottom w:val="none" w:sz="0" w:space="0" w:color="auto"/>
        <w:right w:val="none" w:sz="0" w:space="0" w:color="auto"/>
      </w:divBdr>
    </w:div>
    <w:div w:id="1452745557">
      <w:bodyDiv w:val="1"/>
      <w:marLeft w:val="0"/>
      <w:marRight w:val="0"/>
      <w:marTop w:val="0"/>
      <w:marBottom w:val="0"/>
      <w:divBdr>
        <w:top w:val="none" w:sz="0" w:space="0" w:color="auto"/>
        <w:left w:val="none" w:sz="0" w:space="0" w:color="auto"/>
        <w:bottom w:val="none" w:sz="0" w:space="0" w:color="auto"/>
        <w:right w:val="none" w:sz="0" w:space="0" w:color="auto"/>
      </w:divBdr>
    </w:div>
    <w:div w:id="1529180156">
      <w:bodyDiv w:val="1"/>
      <w:marLeft w:val="0"/>
      <w:marRight w:val="0"/>
      <w:marTop w:val="0"/>
      <w:marBottom w:val="0"/>
      <w:divBdr>
        <w:top w:val="none" w:sz="0" w:space="0" w:color="auto"/>
        <w:left w:val="none" w:sz="0" w:space="0" w:color="auto"/>
        <w:bottom w:val="none" w:sz="0" w:space="0" w:color="auto"/>
        <w:right w:val="none" w:sz="0" w:space="0" w:color="auto"/>
      </w:divBdr>
    </w:div>
    <w:div w:id="1541748777">
      <w:bodyDiv w:val="1"/>
      <w:marLeft w:val="0"/>
      <w:marRight w:val="0"/>
      <w:marTop w:val="0"/>
      <w:marBottom w:val="0"/>
      <w:divBdr>
        <w:top w:val="none" w:sz="0" w:space="0" w:color="auto"/>
        <w:left w:val="none" w:sz="0" w:space="0" w:color="auto"/>
        <w:bottom w:val="none" w:sz="0" w:space="0" w:color="auto"/>
        <w:right w:val="none" w:sz="0" w:space="0" w:color="auto"/>
      </w:divBdr>
    </w:div>
    <w:div w:id="1553418337">
      <w:bodyDiv w:val="1"/>
      <w:marLeft w:val="0"/>
      <w:marRight w:val="0"/>
      <w:marTop w:val="0"/>
      <w:marBottom w:val="0"/>
      <w:divBdr>
        <w:top w:val="none" w:sz="0" w:space="0" w:color="auto"/>
        <w:left w:val="none" w:sz="0" w:space="0" w:color="auto"/>
        <w:bottom w:val="none" w:sz="0" w:space="0" w:color="auto"/>
        <w:right w:val="none" w:sz="0" w:space="0" w:color="auto"/>
      </w:divBdr>
    </w:div>
    <w:div w:id="1557620522">
      <w:bodyDiv w:val="1"/>
      <w:marLeft w:val="0"/>
      <w:marRight w:val="0"/>
      <w:marTop w:val="0"/>
      <w:marBottom w:val="0"/>
      <w:divBdr>
        <w:top w:val="none" w:sz="0" w:space="0" w:color="auto"/>
        <w:left w:val="none" w:sz="0" w:space="0" w:color="auto"/>
        <w:bottom w:val="none" w:sz="0" w:space="0" w:color="auto"/>
        <w:right w:val="none" w:sz="0" w:space="0" w:color="auto"/>
      </w:divBdr>
    </w:div>
    <w:div w:id="1593859023">
      <w:bodyDiv w:val="1"/>
      <w:marLeft w:val="0"/>
      <w:marRight w:val="0"/>
      <w:marTop w:val="0"/>
      <w:marBottom w:val="0"/>
      <w:divBdr>
        <w:top w:val="none" w:sz="0" w:space="0" w:color="auto"/>
        <w:left w:val="none" w:sz="0" w:space="0" w:color="auto"/>
        <w:bottom w:val="none" w:sz="0" w:space="0" w:color="auto"/>
        <w:right w:val="none" w:sz="0" w:space="0" w:color="auto"/>
      </w:divBdr>
    </w:div>
    <w:div w:id="1612467964">
      <w:bodyDiv w:val="1"/>
      <w:marLeft w:val="0"/>
      <w:marRight w:val="0"/>
      <w:marTop w:val="0"/>
      <w:marBottom w:val="0"/>
      <w:divBdr>
        <w:top w:val="none" w:sz="0" w:space="0" w:color="auto"/>
        <w:left w:val="none" w:sz="0" w:space="0" w:color="auto"/>
        <w:bottom w:val="none" w:sz="0" w:space="0" w:color="auto"/>
        <w:right w:val="none" w:sz="0" w:space="0" w:color="auto"/>
      </w:divBdr>
    </w:div>
    <w:div w:id="1660766050">
      <w:bodyDiv w:val="1"/>
      <w:marLeft w:val="0"/>
      <w:marRight w:val="0"/>
      <w:marTop w:val="0"/>
      <w:marBottom w:val="0"/>
      <w:divBdr>
        <w:top w:val="none" w:sz="0" w:space="0" w:color="auto"/>
        <w:left w:val="none" w:sz="0" w:space="0" w:color="auto"/>
        <w:bottom w:val="none" w:sz="0" w:space="0" w:color="auto"/>
        <w:right w:val="none" w:sz="0" w:space="0" w:color="auto"/>
      </w:divBdr>
    </w:div>
    <w:div w:id="1667172754">
      <w:bodyDiv w:val="1"/>
      <w:marLeft w:val="0"/>
      <w:marRight w:val="0"/>
      <w:marTop w:val="0"/>
      <w:marBottom w:val="0"/>
      <w:divBdr>
        <w:top w:val="none" w:sz="0" w:space="0" w:color="auto"/>
        <w:left w:val="none" w:sz="0" w:space="0" w:color="auto"/>
        <w:bottom w:val="none" w:sz="0" w:space="0" w:color="auto"/>
        <w:right w:val="none" w:sz="0" w:space="0" w:color="auto"/>
      </w:divBdr>
    </w:div>
    <w:div w:id="1698657778">
      <w:bodyDiv w:val="1"/>
      <w:marLeft w:val="0"/>
      <w:marRight w:val="0"/>
      <w:marTop w:val="0"/>
      <w:marBottom w:val="0"/>
      <w:divBdr>
        <w:top w:val="none" w:sz="0" w:space="0" w:color="auto"/>
        <w:left w:val="none" w:sz="0" w:space="0" w:color="auto"/>
        <w:bottom w:val="none" w:sz="0" w:space="0" w:color="auto"/>
        <w:right w:val="none" w:sz="0" w:space="0" w:color="auto"/>
      </w:divBdr>
    </w:div>
    <w:div w:id="1707218966">
      <w:bodyDiv w:val="1"/>
      <w:marLeft w:val="0"/>
      <w:marRight w:val="0"/>
      <w:marTop w:val="0"/>
      <w:marBottom w:val="0"/>
      <w:divBdr>
        <w:top w:val="none" w:sz="0" w:space="0" w:color="auto"/>
        <w:left w:val="none" w:sz="0" w:space="0" w:color="auto"/>
        <w:bottom w:val="none" w:sz="0" w:space="0" w:color="auto"/>
        <w:right w:val="none" w:sz="0" w:space="0" w:color="auto"/>
      </w:divBdr>
    </w:div>
    <w:div w:id="1730036484">
      <w:bodyDiv w:val="1"/>
      <w:marLeft w:val="0"/>
      <w:marRight w:val="0"/>
      <w:marTop w:val="0"/>
      <w:marBottom w:val="0"/>
      <w:divBdr>
        <w:top w:val="none" w:sz="0" w:space="0" w:color="auto"/>
        <w:left w:val="none" w:sz="0" w:space="0" w:color="auto"/>
        <w:bottom w:val="none" w:sz="0" w:space="0" w:color="auto"/>
        <w:right w:val="none" w:sz="0" w:space="0" w:color="auto"/>
      </w:divBdr>
    </w:div>
    <w:div w:id="1730616265">
      <w:bodyDiv w:val="1"/>
      <w:marLeft w:val="0"/>
      <w:marRight w:val="0"/>
      <w:marTop w:val="0"/>
      <w:marBottom w:val="0"/>
      <w:divBdr>
        <w:top w:val="none" w:sz="0" w:space="0" w:color="auto"/>
        <w:left w:val="none" w:sz="0" w:space="0" w:color="auto"/>
        <w:bottom w:val="none" w:sz="0" w:space="0" w:color="auto"/>
        <w:right w:val="none" w:sz="0" w:space="0" w:color="auto"/>
      </w:divBdr>
    </w:div>
    <w:div w:id="1820535865">
      <w:bodyDiv w:val="1"/>
      <w:marLeft w:val="0"/>
      <w:marRight w:val="0"/>
      <w:marTop w:val="0"/>
      <w:marBottom w:val="0"/>
      <w:divBdr>
        <w:top w:val="none" w:sz="0" w:space="0" w:color="auto"/>
        <w:left w:val="none" w:sz="0" w:space="0" w:color="auto"/>
        <w:bottom w:val="none" w:sz="0" w:space="0" w:color="auto"/>
        <w:right w:val="none" w:sz="0" w:space="0" w:color="auto"/>
      </w:divBdr>
    </w:div>
    <w:div w:id="1824927490">
      <w:bodyDiv w:val="1"/>
      <w:marLeft w:val="0"/>
      <w:marRight w:val="0"/>
      <w:marTop w:val="0"/>
      <w:marBottom w:val="0"/>
      <w:divBdr>
        <w:top w:val="none" w:sz="0" w:space="0" w:color="auto"/>
        <w:left w:val="none" w:sz="0" w:space="0" w:color="auto"/>
        <w:bottom w:val="none" w:sz="0" w:space="0" w:color="auto"/>
        <w:right w:val="none" w:sz="0" w:space="0" w:color="auto"/>
      </w:divBdr>
    </w:div>
    <w:div w:id="1825925763">
      <w:bodyDiv w:val="1"/>
      <w:marLeft w:val="0"/>
      <w:marRight w:val="0"/>
      <w:marTop w:val="0"/>
      <w:marBottom w:val="0"/>
      <w:divBdr>
        <w:top w:val="none" w:sz="0" w:space="0" w:color="auto"/>
        <w:left w:val="none" w:sz="0" w:space="0" w:color="auto"/>
        <w:bottom w:val="none" w:sz="0" w:space="0" w:color="auto"/>
        <w:right w:val="none" w:sz="0" w:space="0" w:color="auto"/>
      </w:divBdr>
    </w:div>
    <w:div w:id="1865090575">
      <w:bodyDiv w:val="1"/>
      <w:marLeft w:val="0"/>
      <w:marRight w:val="0"/>
      <w:marTop w:val="0"/>
      <w:marBottom w:val="0"/>
      <w:divBdr>
        <w:top w:val="none" w:sz="0" w:space="0" w:color="auto"/>
        <w:left w:val="none" w:sz="0" w:space="0" w:color="auto"/>
        <w:bottom w:val="none" w:sz="0" w:space="0" w:color="auto"/>
        <w:right w:val="none" w:sz="0" w:space="0" w:color="auto"/>
      </w:divBdr>
    </w:div>
    <w:div w:id="1872955941">
      <w:bodyDiv w:val="1"/>
      <w:marLeft w:val="0"/>
      <w:marRight w:val="0"/>
      <w:marTop w:val="0"/>
      <w:marBottom w:val="0"/>
      <w:divBdr>
        <w:top w:val="none" w:sz="0" w:space="0" w:color="auto"/>
        <w:left w:val="none" w:sz="0" w:space="0" w:color="auto"/>
        <w:bottom w:val="none" w:sz="0" w:space="0" w:color="auto"/>
        <w:right w:val="none" w:sz="0" w:space="0" w:color="auto"/>
      </w:divBdr>
    </w:div>
    <w:div w:id="1883131014">
      <w:bodyDiv w:val="1"/>
      <w:marLeft w:val="0"/>
      <w:marRight w:val="0"/>
      <w:marTop w:val="0"/>
      <w:marBottom w:val="0"/>
      <w:divBdr>
        <w:top w:val="none" w:sz="0" w:space="0" w:color="auto"/>
        <w:left w:val="none" w:sz="0" w:space="0" w:color="auto"/>
        <w:bottom w:val="none" w:sz="0" w:space="0" w:color="auto"/>
        <w:right w:val="none" w:sz="0" w:space="0" w:color="auto"/>
      </w:divBdr>
    </w:div>
    <w:div w:id="1885217711">
      <w:bodyDiv w:val="1"/>
      <w:marLeft w:val="0"/>
      <w:marRight w:val="0"/>
      <w:marTop w:val="0"/>
      <w:marBottom w:val="0"/>
      <w:divBdr>
        <w:top w:val="none" w:sz="0" w:space="0" w:color="auto"/>
        <w:left w:val="none" w:sz="0" w:space="0" w:color="auto"/>
        <w:bottom w:val="none" w:sz="0" w:space="0" w:color="auto"/>
        <w:right w:val="none" w:sz="0" w:space="0" w:color="auto"/>
      </w:divBdr>
    </w:div>
    <w:div w:id="1955213689">
      <w:bodyDiv w:val="1"/>
      <w:marLeft w:val="0"/>
      <w:marRight w:val="0"/>
      <w:marTop w:val="0"/>
      <w:marBottom w:val="0"/>
      <w:divBdr>
        <w:top w:val="none" w:sz="0" w:space="0" w:color="auto"/>
        <w:left w:val="none" w:sz="0" w:space="0" w:color="auto"/>
        <w:bottom w:val="none" w:sz="0" w:space="0" w:color="auto"/>
        <w:right w:val="none" w:sz="0" w:space="0" w:color="auto"/>
      </w:divBdr>
    </w:div>
    <w:div w:id="1963077653">
      <w:bodyDiv w:val="1"/>
      <w:marLeft w:val="0"/>
      <w:marRight w:val="0"/>
      <w:marTop w:val="0"/>
      <w:marBottom w:val="0"/>
      <w:divBdr>
        <w:top w:val="none" w:sz="0" w:space="0" w:color="auto"/>
        <w:left w:val="none" w:sz="0" w:space="0" w:color="auto"/>
        <w:bottom w:val="none" w:sz="0" w:space="0" w:color="auto"/>
        <w:right w:val="none" w:sz="0" w:space="0" w:color="auto"/>
      </w:divBdr>
    </w:div>
    <w:div w:id="1970092121">
      <w:bodyDiv w:val="1"/>
      <w:marLeft w:val="0"/>
      <w:marRight w:val="0"/>
      <w:marTop w:val="0"/>
      <w:marBottom w:val="0"/>
      <w:divBdr>
        <w:top w:val="none" w:sz="0" w:space="0" w:color="auto"/>
        <w:left w:val="none" w:sz="0" w:space="0" w:color="auto"/>
        <w:bottom w:val="none" w:sz="0" w:space="0" w:color="auto"/>
        <w:right w:val="none" w:sz="0" w:space="0" w:color="auto"/>
      </w:divBdr>
    </w:div>
    <w:div w:id="2017802970">
      <w:bodyDiv w:val="1"/>
      <w:marLeft w:val="0"/>
      <w:marRight w:val="0"/>
      <w:marTop w:val="0"/>
      <w:marBottom w:val="0"/>
      <w:divBdr>
        <w:top w:val="none" w:sz="0" w:space="0" w:color="auto"/>
        <w:left w:val="none" w:sz="0" w:space="0" w:color="auto"/>
        <w:bottom w:val="none" w:sz="0" w:space="0" w:color="auto"/>
        <w:right w:val="none" w:sz="0" w:space="0" w:color="auto"/>
      </w:divBdr>
    </w:div>
    <w:div w:id="2076658688">
      <w:bodyDiv w:val="1"/>
      <w:marLeft w:val="0"/>
      <w:marRight w:val="0"/>
      <w:marTop w:val="0"/>
      <w:marBottom w:val="0"/>
      <w:divBdr>
        <w:top w:val="none" w:sz="0" w:space="0" w:color="auto"/>
        <w:left w:val="none" w:sz="0" w:space="0" w:color="auto"/>
        <w:bottom w:val="none" w:sz="0" w:space="0" w:color="auto"/>
        <w:right w:val="none" w:sz="0" w:space="0" w:color="auto"/>
      </w:divBdr>
    </w:div>
    <w:div w:id="2091542157">
      <w:bodyDiv w:val="1"/>
      <w:marLeft w:val="0"/>
      <w:marRight w:val="0"/>
      <w:marTop w:val="0"/>
      <w:marBottom w:val="0"/>
      <w:divBdr>
        <w:top w:val="none" w:sz="0" w:space="0" w:color="auto"/>
        <w:left w:val="none" w:sz="0" w:space="0" w:color="auto"/>
        <w:bottom w:val="none" w:sz="0" w:space="0" w:color="auto"/>
        <w:right w:val="none" w:sz="0" w:space="0" w:color="auto"/>
      </w:divBdr>
    </w:div>
    <w:div w:id="2131514044">
      <w:bodyDiv w:val="1"/>
      <w:marLeft w:val="0"/>
      <w:marRight w:val="0"/>
      <w:marTop w:val="0"/>
      <w:marBottom w:val="0"/>
      <w:divBdr>
        <w:top w:val="none" w:sz="0" w:space="0" w:color="auto"/>
        <w:left w:val="none" w:sz="0" w:space="0" w:color="auto"/>
        <w:bottom w:val="none" w:sz="0" w:space="0" w:color="auto"/>
        <w:right w:val="none" w:sz="0" w:space="0" w:color="auto"/>
      </w:divBdr>
    </w:div>
    <w:div w:id="2136673291">
      <w:bodyDiv w:val="1"/>
      <w:marLeft w:val="0"/>
      <w:marRight w:val="0"/>
      <w:marTop w:val="0"/>
      <w:marBottom w:val="0"/>
      <w:divBdr>
        <w:top w:val="none" w:sz="0" w:space="0" w:color="auto"/>
        <w:left w:val="none" w:sz="0" w:space="0" w:color="auto"/>
        <w:bottom w:val="none" w:sz="0" w:space="0" w:color="auto"/>
        <w:right w:val="none" w:sz="0" w:space="0" w:color="auto"/>
      </w:divBdr>
    </w:div>
    <w:div w:id="2146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27A8F-8C4B-4A48-B7ED-AD820988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1793</Words>
  <Characters>10420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maria.eugenia</dc:creator>
  <cp:lastModifiedBy>Mauricio Pinto Cauchioli</cp:lastModifiedBy>
  <cp:revision>34</cp:revision>
  <cp:lastPrinted>2015-02-06T17:15:00Z</cp:lastPrinted>
  <dcterms:created xsi:type="dcterms:W3CDTF">2016-03-07T19:59:00Z</dcterms:created>
  <dcterms:modified xsi:type="dcterms:W3CDTF">2016-03-10T12:58:00Z</dcterms:modified>
</cp:coreProperties>
</file>