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624B4F">
        <w:rPr>
          <w:rFonts w:ascii="Tahoma" w:hAnsi="Tahoma" w:cs="Tahoma"/>
          <w:b/>
          <w:bCs/>
          <w:color w:val="000000"/>
        </w:rPr>
        <w:t>1ª</w:t>
      </w:r>
      <w:r w:rsidRPr="006E7BF5">
        <w:rPr>
          <w:rFonts w:ascii="Tahoma" w:hAnsi="Tahoma" w:cs="Tahoma"/>
          <w:b/>
          <w:bCs/>
          <w:color w:val="000000"/>
        </w:rPr>
        <w:t xml:space="preserve"> REUNIÃO 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E494A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624B4F">
        <w:rPr>
          <w:rFonts w:ascii="Tahoma" w:hAnsi="Tahoma" w:cs="Tahoma"/>
          <w:b/>
          <w:bCs/>
          <w:color w:val="000000"/>
          <w:sz w:val="24"/>
          <w:szCs w:val="24"/>
        </w:rPr>
        <w:t>8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E494A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D08F1" w:rsidRPr="00C43C1C" w:rsidRDefault="00ED08F1" w:rsidP="00ED08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ED08F1" w:rsidRPr="00C43C1C" w:rsidRDefault="00ED08F1" w:rsidP="00ED08F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ED08F1" w:rsidRPr="00C43C1C" w:rsidRDefault="00ED08F1" w:rsidP="00ED08F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D08F1" w:rsidRPr="00C43C1C" w:rsidRDefault="00ED08F1" w:rsidP="00ED08F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D08F1" w:rsidRPr="00C43C1C" w:rsidRDefault="00624B4F" w:rsidP="00ED08F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ED08F1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B5199A" w:rsidRPr="00563016" w:rsidRDefault="00B5199A" w:rsidP="00B5199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342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Luzia de Paula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d</w:t>
      </w:r>
      <w:r w:rsidRPr="00B5199A">
        <w:rPr>
          <w:rFonts w:cs="Tahoma"/>
          <w:sz w:val="24"/>
          <w:szCs w:val="24"/>
        </w:rPr>
        <w:t>eclara a Escola de Música de Brasília (EMB) Patrimônio Cultural material e imaterial do Distrito Federal</w:t>
      </w:r>
      <w:r w:rsidRPr="00563016">
        <w:rPr>
          <w:rFonts w:cs="Tahoma"/>
          <w:sz w:val="24"/>
          <w:szCs w:val="24"/>
        </w:rPr>
        <w:t>”.</w:t>
      </w:r>
    </w:p>
    <w:p w:rsidR="00B5199A" w:rsidRPr="00563016" w:rsidRDefault="00B5199A" w:rsidP="00B5199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0F5A0B">
        <w:rPr>
          <w:rFonts w:ascii="Tahoma" w:hAnsi="Tahoma" w:cs="Tahoma"/>
          <w:b/>
          <w:bCs/>
          <w:sz w:val="24"/>
          <w:szCs w:val="24"/>
        </w:rPr>
        <w:t>Deputada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Sandra Faraj</w:t>
      </w:r>
    </w:p>
    <w:p w:rsidR="00B5199A" w:rsidRPr="00E660C9" w:rsidRDefault="00B5199A" w:rsidP="00B5199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B5199A" w:rsidRDefault="00B5199A" w:rsidP="0044220B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4220B" w:rsidRPr="00563016" w:rsidRDefault="00B5199A" w:rsidP="0044220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44220B" w:rsidRPr="00E660C9">
        <w:rPr>
          <w:rFonts w:cs="Tahoma"/>
          <w:b/>
          <w:bCs/>
          <w:sz w:val="24"/>
          <w:szCs w:val="24"/>
        </w:rPr>
        <w:t xml:space="preserve"> – </w:t>
      </w:r>
      <w:r w:rsidR="0044220B" w:rsidRPr="00E660C9">
        <w:rPr>
          <w:rFonts w:cs="Tahoma"/>
          <w:b/>
          <w:sz w:val="24"/>
          <w:szCs w:val="24"/>
        </w:rPr>
        <w:t xml:space="preserve">PL </w:t>
      </w:r>
      <w:r w:rsidR="0044220B">
        <w:rPr>
          <w:rFonts w:cs="Tahoma"/>
          <w:b/>
          <w:sz w:val="24"/>
          <w:szCs w:val="24"/>
        </w:rPr>
        <w:t>818</w:t>
      </w:r>
      <w:r w:rsidR="0044220B" w:rsidRPr="00E660C9">
        <w:rPr>
          <w:rFonts w:cs="Tahoma"/>
          <w:b/>
          <w:sz w:val="24"/>
          <w:szCs w:val="24"/>
        </w:rPr>
        <w:t>/201</w:t>
      </w:r>
      <w:r w:rsidR="0044220B">
        <w:rPr>
          <w:rFonts w:cs="Tahoma"/>
          <w:b/>
          <w:sz w:val="24"/>
          <w:szCs w:val="24"/>
        </w:rPr>
        <w:t>2</w:t>
      </w:r>
      <w:r w:rsidR="0044220B" w:rsidRPr="00E660C9">
        <w:rPr>
          <w:rFonts w:cs="Tahoma"/>
          <w:b/>
          <w:sz w:val="24"/>
          <w:szCs w:val="24"/>
        </w:rPr>
        <w:t xml:space="preserve">, </w:t>
      </w:r>
      <w:r w:rsidR="0044220B" w:rsidRPr="00E660C9">
        <w:rPr>
          <w:rFonts w:cs="Tahoma"/>
          <w:sz w:val="24"/>
          <w:szCs w:val="24"/>
        </w:rPr>
        <w:t>de autoria d</w:t>
      </w:r>
      <w:r w:rsidR="0044220B">
        <w:rPr>
          <w:rFonts w:cs="Tahoma"/>
          <w:sz w:val="24"/>
          <w:szCs w:val="24"/>
        </w:rPr>
        <w:t>o</w:t>
      </w:r>
      <w:r w:rsidR="0044220B" w:rsidRPr="00E660C9">
        <w:rPr>
          <w:rFonts w:cs="Tahoma"/>
          <w:sz w:val="24"/>
          <w:szCs w:val="24"/>
        </w:rPr>
        <w:t xml:space="preserve"> </w:t>
      </w:r>
      <w:r w:rsidR="0044220B">
        <w:rPr>
          <w:rFonts w:cs="Tahoma"/>
          <w:sz w:val="24"/>
          <w:szCs w:val="24"/>
        </w:rPr>
        <w:t>Dep. Benedito Domingos</w:t>
      </w:r>
      <w:r w:rsidR="0044220B" w:rsidRPr="00E660C9">
        <w:rPr>
          <w:rFonts w:cs="Tahoma"/>
          <w:sz w:val="24"/>
          <w:szCs w:val="24"/>
        </w:rPr>
        <w:t>, que “</w:t>
      </w:r>
      <w:r w:rsidR="0044220B" w:rsidRPr="000A4CC2">
        <w:rPr>
          <w:rFonts w:cs="Tahoma"/>
          <w:sz w:val="24"/>
          <w:szCs w:val="24"/>
        </w:rPr>
        <w:t xml:space="preserve">institui o programa de apoio à recuperação do dependente químico no âmbito do </w:t>
      </w:r>
      <w:r w:rsidR="0044220B">
        <w:rPr>
          <w:rFonts w:cs="Tahoma"/>
          <w:sz w:val="24"/>
          <w:szCs w:val="24"/>
        </w:rPr>
        <w:t>DF</w:t>
      </w:r>
      <w:r w:rsidR="0044220B" w:rsidRPr="00563016">
        <w:rPr>
          <w:rFonts w:cs="Tahoma"/>
          <w:sz w:val="24"/>
          <w:szCs w:val="24"/>
        </w:rPr>
        <w:t>”.</w:t>
      </w:r>
    </w:p>
    <w:p w:rsidR="0044220B" w:rsidRPr="00563016" w:rsidRDefault="0044220B" w:rsidP="004422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44220B" w:rsidRPr="00E660C9" w:rsidRDefault="0044220B" w:rsidP="0044220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44220B" w:rsidRDefault="0044220B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126A1" w:rsidRPr="00563016" w:rsidRDefault="007126A1" w:rsidP="007126A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1020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 Deputado Cristiano Araújo</w:t>
      </w:r>
      <w:r w:rsidRPr="00E660C9">
        <w:rPr>
          <w:rFonts w:cs="Tahoma"/>
          <w:sz w:val="24"/>
          <w:szCs w:val="24"/>
        </w:rPr>
        <w:t>, que “</w:t>
      </w:r>
      <w:r w:rsidRPr="00215DAF">
        <w:rPr>
          <w:rFonts w:cs="Tahoma"/>
          <w:sz w:val="24"/>
          <w:szCs w:val="24"/>
        </w:rPr>
        <w:t xml:space="preserve">dispõe sobre a permissão de tráfego de automóveis ocupados por três ou mais pessoas nas </w:t>
      </w:r>
      <w:r>
        <w:rPr>
          <w:rFonts w:cs="Tahoma"/>
          <w:sz w:val="24"/>
          <w:szCs w:val="24"/>
        </w:rPr>
        <w:t>faixas exclusivas de ônibus no D</w:t>
      </w:r>
      <w:r w:rsidRPr="00215DAF">
        <w:rPr>
          <w:rFonts w:cs="Tahoma"/>
          <w:sz w:val="24"/>
          <w:szCs w:val="24"/>
        </w:rPr>
        <w:t xml:space="preserve">istrito </w:t>
      </w:r>
      <w:r>
        <w:rPr>
          <w:rFonts w:cs="Tahoma"/>
          <w:sz w:val="24"/>
          <w:szCs w:val="24"/>
        </w:rPr>
        <w:t>F</w:t>
      </w:r>
      <w:r w:rsidRPr="00215DAF">
        <w:rPr>
          <w:rFonts w:cs="Tahoma"/>
          <w:sz w:val="24"/>
          <w:szCs w:val="24"/>
        </w:rPr>
        <w:t>ederal e dá outras providências</w:t>
      </w:r>
      <w:r>
        <w:rPr>
          <w:rFonts w:cs="Tahoma"/>
          <w:sz w:val="24"/>
          <w:szCs w:val="24"/>
        </w:rPr>
        <w:t>”.</w:t>
      </w:r>
    </w:p>
    <w:p w:rsidR="007126A1" w:rsidRPr="00563016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7126A1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7126A1" w:rsidRDefault="007126A1" w:rsidP="007126A1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126A1" w:rsidRPr="00563016" w:rsidRDefault="007126A1" w:rsidP="007126A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1323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 Deputado Robério Negreiros</w:t>
      </w:r>
      <w:r w:rsidRPr="00E660C9">
        <w:rPr>
          <w:rFonts w:cs="Tahoma"/>
          <w:sz w:val="24"/>
          <w:szCs w:val="24"/>
        </w:rPr>
        <w:t>, que “</w:t>
      </w:r>
      <w:r w:rsidRPr="00401053">
        <w:rPr>
          <w:rFonts w:cs="Tahoma"/>
          <w:sz w:val="24"/>
          <w:szCs w:val="24"/>
        </w:rPr>
        <w:t xml:space="preserve">institui boas práticas e padrões de qualidade no atendimento ao usuário de serviços públicos no </w:t>
      </w:r>
      <w:r>
        <w:rPr>
          <w:rFonts w:cs="Tahoma"/>
          <w:sz w:val="24"/>
          <w:szCs w:val="24"/>
        </w:rPr>
        <w:t>D</w:t>
      </w:r>
      <w:r w:rsidRPr="00401053">
        <w:rPr>
          <w:rFonts w:cs="Tahoma"/>
          <w:sz w:val="24"/>
          <w:szCs w:val="24"/>
        </w:rPr>
        <w:t xml:space="preserve">istrito </w:t>
      </w:r>
      <w:r>
        <w:rPr>
          <w:rFonts w:cs="Tahoma"/>
          <w:sz w:val="24"/>
          <w:szCs w:val="24"/>
        </w:rPr>
        <w:t>F</w:t>
      </w:r>
      <w:r w:rsidRPr="00401053">
        <w:rPr>
          <w:rFonts w:cs="Tahoma"/>
          <w:sz w:val="24"/>
          <w:szCs w:val="24"/>
        </w:rPr>
        <w:t>ederal e dá outras providências</w:t>
      </w:r>
      <w:r>
        <w:rPr>
          <w:rFonts w:cs="Tahoma"/>
          <w:sz w:val="24"/>
          <w:szCs w:val="24"/>
        </w:rPr>
        <w:t>”.</w:t>
      </w:r>
    </w:p>
    <w:p w:rsidR="007126A1" w:rsidRPr="00563016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7126A1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7126A1" w:rsidRDefault="007126A1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F42C7" w:rsidRPr="00563016" w:rsidRDefault="007126A1" w:rsidP="00CF42C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CF42C7" w:rsidRPr="00E660C9">
        <w:rPr>
          <w:rFonts w:cs="Tahoma"/>
          <w:b/>
          <w:bCs/>
          <w:sz w:val="24"/>
          <w:szCs w:val="24"/>
        </w:rPr>
        <w:t xml:space="preserve"> – </w:t>
      </w:r>
      <w:r w:rsidR="00CF42C7" w:rsidRPr="00E660C9">
        <w:rPr>
          <w:rFonts w:cs="Tahoma"/>
          <w:b/>
          <w:sz w:val="24"/>
          <w:szCs w:val="24"/>
        </w:rPr>
        <w:t xml:space="preserve">PL </w:t>
      </w:r>
      <w:r w:rsidR="00CF42C7">
        <w:rPr>
          <w:rFonts w:cs="Tahoma"/>
          <w:b/>
          <w:sz w:val="24"/>
          <w:szCs w:val="24"/>
        </w:rPr>
        <w:t>1660</w:t>
      </w:r>
      <w:r w:rsidR="00CF42C7" w:rsidRPr="00E660C9">
        <w:rPr>
          <w:rFonts w:cs="Tahoma"/>
          <w:b/>
          <w:sz w:val="24"/>
          <w:szCs w:val="24"/>
        </w:rPr>
        <w:t>/201</w:t>
      </w:r>
      <w:r w:rsidR="00CF42C7">
        <w:rPr>
          <w:rFonts w:cs="Tahoma"/>
          <w:b/>
          <w:sz w:val="24"/>
          <w:szCs w:val="24"/>
        </w:rPr>
        <w:t>3</w:t>
      </w:r>
      <w:r w:rsidR="00CF42C7" w:rsidRPr="00E660C9">
        <w:rPr>
          <w:rFonts w:cs="Tahoma"/>
          <w:b/>
          <w:sz w:val="24"/>
          <w:szCs w:val="24"/>
        </w:rPr>
        <w:t xml:space="preserve">, </w:t>
      </w:r>
      <w:r w:rsidR="00CF42C7" w:rsidRPr="00E660C9">
        <w:rPr>
          <w:rFonts w:cs="Tahoma"/>
          <w:sz w:val="24"/>
          <w:szCs w:val="24"/>
        </w:rPr>
        <w:t>de autoria d</w:t>
      </w:r>
      <w:r w:rsidR="00CF42C7">
        <w:rPr>
          <w:rFonts w:cs="Tahoma"/>
          <w:sz w:val="24"/>
          <w:szCs w:val="24"/>
        </w:rPr>
        <w:t>o Deputado Wasny de Roure</w:t>
      </w:r>
      <w:r w:rsidR="00CF42C7" w:rsidRPr="00E660C9">
        <w:rPr>
          <w:rFonts w:cs="Tahoma"/>
          <w:sz w:val="24"/>
          <w:szCs w:val="24"/>
        </w:rPr>
        <w:t>, que “</w:t>
      </w:r>
      <w:r w:rsidR="00DF1A0C">
        <w:rPr>
          <w:rFonts w:cs="Tahoma"/>
          <w:sz w:val="24"/>
          <w:szCs w:val="24"/>
        </w:rPr>
        <w:t>d</w:t>
      </w:r>
      <w:r w:rsidR="00DF1A0C" w:rsidRPr="00DF1A0C">
        <w:rPr>
          <w:rFonts w:cs="Tahoma"/>
          <w:sz w:val="24"/>
          <w:szCs w:val="24"/>
        </w:rPr>
        <w:t>etermina o peso máximo do material escolar transportado por estudante da educação básica e dispõe sobre espaço individual disponibilizado ao estudante para a guarda de material escolar no estabelecimento de ensino</w:t>
      </w:r>
      <w:r w:rsidR="00CF42C7">
        <w:rPr>
          <w:rFonts w:cs="Tahoma"/>
          <w:sz w:val="24"/>
          <w:szCs w:val="24"/>
        </w:rPr>
        <w:t>”.</w:t>
      </w:r>
    </w:p>
    <w:p w:rsidR="00CF42C7" w:rsidRPr="00563016" w:rsidRDefault="00CF42C7" w:rsidP="00CF42C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CF42C7" w:rsidRPr="00E660C9" w:rsidRDefault="00CF42C7" w:rsidP="00CF42C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CF42C7" w:rsidRDefault="00CF42C7" w:rsidP="00CF42C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347ED" w:rsidRPr="00563016" w:rsidRDefault="007126A1" w:rsidP="009347E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9347ED" w:rsidRPr="00E660C9">
        <w:rPr>
          <w:rFonts w:cs="Tahoma"/>
          <w:b/>
          <w:bCs/>
          <w:sz w:val="24"/>
          <w:szCs w:val="24"/>
        </w:rPr>
        <w:t xml:space="preserve"> – </w:t>
      </w:r>
      <w:r w:rsidR="009347ED" w:rsidRPr="00E660C9">
        <w:rPr>
          <w:rFonts w:cs="Tahoma"/>
          <w:b/>
          <w:sz w:val="24"/>
          <w:szCs w:val="24"/>
        </w:rPr>
        <w:t xml:space="preserve">PL </w:t>
      </w:r>
      <w:r w:rsidR="009347ED">
        <w:rPr>
          <w:rFonts w:cs="Tahoma"/>
          <w:b/>
          <w:sz w:val="24"/>
          <w:szCs w:val="24"/>
        </w:rPr>
        <w:t>1787</w:t>
      </w:r>
      <w:r w:rsidR="009347ED" w:rsidRPr="00E660C9">
        <w:rPr>
          <w:rFonts w:cs="Tahoma"/>
          <w:b/>
          <w:sz w:val="24"/>
          <w:szCs w:val="24"/>
        </w:rPr>
        <w:t>/201</w:t>
      </w:r>
      <w:r w:rsidR="009347ED">
        <w:rPr>
          <w:rFonts w:cs="Tahoma"/>
          <w:b/>
          <w:sz w:val="24"/>
          <w:szCs w:val="24"/>
        </w:rPr>
        <w:t>4</w:t>
      </w:r>
      <w:r w:rsidR="009347ED" w:rsidRPr="00E660C9">
        <w:rPr>
          <w:rFonts w:cs="Tahoma"/>
          <w:b/>
          <w:sz w:val="24"/>
          <w:szCs w:val="24"/>
        </w:rPr>
        <w:t xml:space="preserve">, </w:t>
      </w:r>
      <w:r w:rsidR="009347ED" w:rsidRPr="00E660C9">
        <w:rPr>
          <w:rFonts w:cs="Tahoma"/>
          <w:sz w:val="24"/>
          <w:szCs w:val="24"/>
        </w:rPr>
        <w:t>de autoria d</w:t>
      </w:r>
      <w:r w:rsidR="009347ED">
        <w:rPr>
          <w:rFonts w:cs="Tahoma"/>
          <w:sz w:val="24"/>
          <w:szCs w:val="24"/>
        </w:rPr>
        <w:t>o</w:t>
      </w:r>
      <w:r w:rsidR="009347ED" w:rsidRPr="00E660C9">
        <w:rPr>
          <w:rFonts w:cs="Tahoma"/>
          <w:sz w:val="24"/>
          <w:szCs w:val="24"/>
        </w:rPr>
        <w:t xml:space="preserve"> </w:t>
      </w:r>
      <w:r w:rsidR="009347ED">
        <w:rPr>
          <w:rFonts w:cs="Tahoma"/>
          <w:sz w:val="24"/>
          <w:szCs w:val="24"/>
        </w:rPr>
        <w:t>Deputado Dr. Michel</w:t>
      </w:r>
      <w:r w:rsidR="009347ED" w:rsidRPr="00E660C9">
        <w:rPr>
          <w:rFonts w:cs="Tahoma"/>
          <w:sz w:val="24"/>
          <w:szCs w:val="24"/>
        </w:rPr>
        <w:t xml:space="preserve">, que </w:t>
      </w:r>
      <w:r w:rsidR="009347ED">
        <w:rPr>
          <w:rFonts w:cs="Tahoma"/>
          <w:sz w:val="24"/>
          <w:szCs w:val="24"/>
        </w:rPr>
        <w:t>“d</w:t>
      </w:r>
      <w:r w:rsidR="009347ED" w:rsidRPr="009347ED">
        <w:rPr>
          <w:rFonts w:cs="Tahoma"/>
          <w:sz w:val="24"/>
          <w:szCs w:val="24"/>
        </w:rPr>
        <w:t>ispõe sobre a criação de vagas exclusivas para veículos de transporte Escolar próximo a creches e unidades de ensino,</w:t>
      </w:r>
      <w:r w:rsidR="009347ED">
        <w:rPr>
          <w:rFonts w:cs="Tahoma"/>
          <w:sz w:val="24"/>
          <w:szCs w:val="24"/>
        </w:rPr>
        <w:t xml:space="preserve"> </w:t>
      </w:r>
      <w:r w:rsidR="009347ED" w:rsidRPr="009347ED">
        <w:rPr>
          <w:rFonts w:cs="Tahoma"/>
          <w:sz w:val="24"/>
          <w:szCs w:val="24"/>
        </w:rPr>
        <w:t>públicas ou privadas,</w:t>
      </w:r>
      <w:r w:rsidR="009347ED">
        <w:rPr>
          <w:rFonts w:cs="Tahoma"/>
          <w:sz w:val="24"/>
          <w:szCs w:val="24"/>
        </w:rPr>
        <w:t xml:space="preserve"> </w:t>
      </w:r>
      <w:r w:rsidR="009347ED" w:rsidRPr="009347ED">
        <w:rPr>
          <w:rFonts w:cs="Tahoma"/>
          <w:sz w:val="24"/>
          <w:szCs w:val="24"/>
        </w:rPr>
        <w:t>para fins de embarque e desembarque de alunos, e dá outras providências</w:t>
      </w:r>
      <w:r w:rsidR="009347ED" w:rsidRPr="00563016">
        <w:rPr>
          <w:rFonts w:cs="Tahoma"/>
          <w:sz w:val="24"/>
          <w:szCs w:val="24"/>
        </w:rPr>
        <w:t>”.</w:t>
      </w:r>
    </w:p>
    <w:p w:rsidR="009347ED" w:rsidRPr="00E660C9" w:rsidRDefault="009347ED" w:rsidP="009347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9347ED" w:rsidRPr="00E660C9" w:rsidRDefault="009347ED" w:rsidP="009347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9347ED" w:rsidRDefault="009347ED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C30BE" w:rsidRPr="00563016" w:rsidRDefault="007126A1" w:rsidP="00FC30B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7</w:t>
      </w:r>
      <w:r w:rsidR="00FC30BE" w:rsidRPr="00E660C9">
        <w:rPr>
          <w:rFonts w:cs="Tahoma"/>
          <w:b/>
          <w:bCs/>
          <w:sz w:val="24"/>
          <w:szCs w:val="24"/>
        </w:rPr>
        <w:t xml:space="preserve"> – </w:t>
      </w:r>
      <w:r w:rsidR="00FC30BE" w:rsidRPr="00E660C9">
        <w:rPr>
          <w:rFonts w:cs="Tahoma"/>
          <w:b/>
          <w:sz w:val="24"/>
          <w:szCs w:val="24"/>
        </w:rPr>
        <w:t xml:space="preserve">PL </w:t>
      </w:r>
      <w:r w:rsidR="00FC30BE">
        <w:rPr>
          <w:rFonts w:cs="Tahoma"/>
          <w:b/>
          <w:sz w:val="24"/>
          <w:szCs w:val="24"/>
        </w:rPr>
        <w:t>64</w:t>
      </w:r>
      <w:r w:rsidR="00FC30BE" w:rsidRPr="00E660C9">
        <w:rPr>
          <w:rFonts w:cs="Tahoma"/>
          <w:b/>
          <w:sz w:val="24"/>
          <w:szCs w:val="24"/>
        </w:rPr>
        <w:t>/201</w:t>
      </w:r>
      <w:r w:rsidR="00FC30BE">
        <w:rPr>
          <w:rFonts w:cs="Tahoma"/>
          <w:b/>
          <w:sz w:val="24"/>
          <w:szCs w:val="24"/>
        </w:rPr>
        <w:t>5</w:t>
      </w:r>
      <w:r w:rsidR="00FC30BE" w:rsidRPr="00E660C9">
        <w:rPr>
          <w:rFonts w:cs="Tahoma"/>
          <w:b/>
          <w:sz w:val="24"/>
          <w:szCs w:val="24"/>
        </w:rPr>
        <w:t xml:space="preserve">, </w:t>
      </w:r>
      <w:r w:rsidR="00FC30BE" w:rsidRPr="00E660C9">
        <w:rPr>
          <w:rFonts w:cs="Tahoma"/>
          <w:sz w:val="24"/>
          <w:szCs w:val="24"/>
        </w:rPr>
        <w:t>de autoria d</w:t>
      </w:r>
      <w:r w:rsidR="00FC30BE">
        <w:rPr>
          <w:rFonts w:cs="Tahoma"/>
          <w:sz w:val="24"/>
          <w:szCs w:val="24"/>
        </w:rPr>
        <w:t>o</w:t>
      </w:r>
      <w:r w:rsidR="00FC30BE" w:rsidRPr="00E660C9">
        <w:rPr>
          <w:rFonts w:cs="Tahoma"/>
          <w:sz w:val="24"/>
          <w:szCs w:val="24"/>
        </w:rPr>
        <w:t xml:space="preserve"> </w:t>
      </w:r>
      <w:r w:rsidR="00FC30BE">
        <w:rPr>
          <w:rFonts w:cs="Tahoma"/>
          <w:sz w:val="24"/>
          <w:szCs w:val="24"/>
        </w:rPr>
        <w:t>Deputado Cristiano Araújo</w:t>
      </w:r>
      <w:r w:rsidR="00FC30BE" w:rsidRPr="00E660C9">
        <w:rPr>
          <w:rFonts w:cs="Tahoma"/>
          <w:sz w:val="24"/>
          <w:szCs w:val="24"/>
        </w:rPr>
        <w:t>, que “</w:t>
      </w:r>
      <w:r w:rsidR="00FC30BE">
        <w:rPr>
          <w:rFonts w:cs="Tahoma"/>
          <w:sz w:val="24"/>
          <w:szCs w:val="24"/>
        </w:rPr>
        <w:t>d</w:t>
      </w:r>
      <w:r w:rsidR="00FC30BE" w:rsidRPr="00FC30BE">
        <w:rPr>
          <w:rFonts w:cs="Tahoma"/>
          <w:sz w:val="24"/>
          <w:szCs w:val="24"/>
        </w:rPr>
        <w:t>ispõe sobre a criação de manutenção de cadastro com informações de atendimento prévio a ser usado em caso de emergência por órgãos governamentais e dá outras providências</w:t>
      </w:r>
      <w:r w:rsidR="00FC30BE" w:rsidRPr="00563016">
        <w:rPr>
          <w:rFonts w:cs="Tahoma"/>
          <w:sz w:val="24"/>
          <w:szCs w:val="24"/>
        </w:rPr>
        <w:t>”.</w:t>
      </w:r>
    </w:p>
    <w:p w:rsidR="00FC30BE" w:rsidRPr="00E660C9" w:rsidRDefault="00FC30BE" w:rsidP="00FC30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FC30BE" w:rsidRPr="00E660C9" w:rsidRDefault="00FC30BE" w:rsidP="00FC30B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 na forma da emenda modificativa da CESC</w:t>
      </w:r>
    </w:p>
    <w:p w:rsidR="00FC30BE" w:rsidRDefault="00FC30BE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126A1" w:rsidRPr="00563016" w:rsidRDefault="007126A1" w:rsidP="007126A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105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Deputado Cristiano Araújo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i</w:t>
      </w:r>
      <w:r w:rsidRPr="008E4EEB">
        <w:rPr>
          <w:rFonts w:cs="Tahoma"/>
          <w:sz w:val="24"/>
          <w:szCs w:val="24"/>
        </w:rPr>
        <w:t>nstitui a Política Emergencial de Contratação de Professores para a Rede Pública de Ensino do Distrito Federal</w:t>
      </w:r>
      <w:r w:rsidRPr="00563016">
        <w:rPr>
          <w:rFonts w:cs="Tahoma"/>
          <w:sz w:val="24"/>
          <w:szCs w:val="24"/>
        </w:rPr>
        <w:t>”.</w:t>
      </w:r>
    </w:p>
    <w:p w:rsidR="007126A1" w:rsidRPr="00E660C9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7126A1" w:rsidRPr="00E660C9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7126A1" w:rsidRDefault="007126A1" w:rsidP="006E7BF5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13BF3" w:rsidRPr="00563016" w:rsidRDefault="008661F5" w:rsidP="00C13BF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C13BF3" w:rsidRPr="00E660C9">
        <w:rPr>
          <w:rFonts w:cs="Tahoma"/>
          <w:b/>
          <w:bCs/>
          <w:sz w:val="24"/>
          <w:szCs w:val="24"/>
        </w:rPr>
        <w:t xml:space="preserve"> – </w:t>
      </w:r>
      <w:r w:rsidR="00C13BF3" w:rsidRPr="00E660C9">
        <w:rPr>
          <w:rFonts w:cs="Tahoma"/>
          <w:b/>
          <w:sz w:val="24"/>
          <w:szCs w:val="24"/>
        </w:rPr>
        <w:t xml:space="preserve">PL </w:t>
      </w:r>
      <w:r w:rsidR="00C13BF3">
        <w:rPr>
          <w:rFonts w:cs="Tahoma"/>
          <w:b/>
          <w:sz w:val="24"/>
          <w:szCs w:val="24"/>
        </w:rPr>
        <w:t>277</w:t>
      </w:r>
      <w:r w:rsidR="00C13BF3" w:rsidRPr="00E660C9">
        <w:rPr>
          <w:rFonts w:cs="Tahoma"/>
          <w:b/>
          <w:sz w:val="24"/>
          <w:szCs w:val="24"/>
        </w:rPr>
        <w:t>/201</w:t>
      </w:r>
      <w:r w:rsidR="00C13BF3">
        <w:rPr>
          <w:rFonts w:cs="Tahoma"/>
          <w:b/>
          <w:sz w:val="24"/>
          <w:szCs w:val="24"/>
        </w:rPr>
        <w:t>5</w:t>
      </w:r>
      <w:r w:rsidR="00C13BF3" w:rsidRPr="00E660C9">
        <w:rPr>
          <w:rFonts w:cs="Tahoma"/>
          <w:b/>
          <w:sz w:val="24"/>
          <w:szCs w:val="24"/>
        </w:rPr>
        <w:t xml:space="preserve">, </w:t>
      </w:r>
      <w:r w:rsidR="00C13BF3" w:rsidRPr="00E660C9">
        <w:rPr>
          <w:rFonts w:cs="Tahoma"/>
          <w:sz w:val="24"/>
          <w:szCs w:val="24"/>
        </w:rPr>
        <w:t>de autoria d</w:t>
      </w:r>
      <w:r w:rsidR="00C13BF3">
        <w:rPr>
          <w:rFonts w:cs="Tahoma"/>
          <w:sz w:val="24"/>
          <w:szCs w:val="24"/>
        </w:rPr>
        <w:t>o</w:t>
      </w:r>
      <w:r w:rsidR="00C13BF3" w:rsidRPr="00E660C9">
        <w:rPr>
          <w:rFonts w:cs="Tahoma"/>
          <w:sz w:val="24"/>
          <w:szCs w:val="24"/>
        </w:rPr>
        <w:t xml:space="preserve"> </w:t>
      </w:r>
      <w:r w:rsidR="00C13BF3">
        <w:rPr>
          <w:rFonts w:cs="Tahoma"/>
          <w:sz w:val="24"/>
          <w:szCs w:val="24"/>
        </w:rPr>
        <w:t>Deputado Cristiano Araújo</w:t>
      </w:r>
      <w:r w:rsidR="00C13BF3" w:rsidRPr="00E660C9">
        <w:rPr>
          <w:rFonts w:cs="Tahoma"/>
          <w:sz w:val="24"/>
          <w:szCs w:val="24"/>
        </w:rPr>
        <w:t>, que “</w:t>
      </w:r>
      <w:r w:rsidR="00501F2F">
        <w:rPr>
          <w:rFonts w:cs="Tahoma"/>
          <w:sz w:val="24"/>
          <w:szCs w:val="24"/>
        </w:rPr>
        <w:t>d</w:t>
      </w:r>
      <w:r w:rsidR="00501F2F" w:rsidRPr="00501F2F">
        <w:rPr>
          <w:rFonts w:cs="Tahoma"/>
          <w:sz w:val="24"/>
          <w:szCs w:val="24"/>
        </w:rPr>
        <w:t>ispõe sobre a comercialização de partes, peças e acessórios automotivos oriundos de veículo sinistrado ou qualquer outro veículo automotor adquirido com o fim de desmanche, e dá outras providências</w:t>
      </w:r>
      <w:r w:rsidR="00C13BF3" w:rsidRPr="00563016">
        <w:rPr>
          <w:rFonts w:cs="Tahoma"/>
          <w:sz w:val="24"/>
          <w:szCs w:val="24"/>
        </w:rPr>
        <w:t>”.</w:t>
      </w:r>
    </w:p>
    <w:p w:rsidR="00C13BF3" w:rsidRPr="00E660C9" w:rsidRDefault="00C13BF3" w:rsidP="00C13B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C13BF3" w:rsidRPr="00E660C9" w:rsidRDefault="00C13BF3" w:rsidP="00C13BF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C13BF3" w:rsidRDefault="00C13BF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E4EEB" w:rsidRPr="00563016" w:rsidRDefault="008661F5" w:rsidP="008E4EE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8E4EEB" w:rsidRPr="00E660C9">
        <w:rPr>
          <w:rFonts w:cs="Tahoma"/>
          <w:b/>
          <w:bCs/>
          <w:sz w:val="24"/>
          <w:szCs w:val="24"/>
        </w:rPr>
        <w:t xml:space="preserve"> – </w:t>
      </w:r>
      <w:r w:rsidR="008E4EEB" w:rsidRPr="00E660C9">
        <w:rPr>
          <w:rFonts w:cs="Tahoma"/>
          <w:b/>
          <w:sz w:val="24"/>
          <w:szCs w:val="24"/>
        </w:rPr>
        <w:t xml:space="preserve">PL </w:t>
      </w:r>
      <w:r w:rsidR="008E4EEB">
        <w:rPr>
          <w:rFonts w:cs="Tahoma"/>
          <w:b/>
          <w:sz w:val="24"/>
          <w:szCs w:val="24"/>
        </w:rPr>
        <w:t>481</w:t>
      </w:r>
      <w:r w:rsidR="008E4EEB" w:rsidRPr="00E660C9">
        <w:rPr>
          <w:rFonts w:cs="Tahoma"/>
          <w:b/>
          <w:sz w:val="24"/>
          <w:szCs w:val="24"/>
        </w:rPr>
        <w:t>/201</w:t>
      </w:r>
      <w:r w:rsidR="008E4EEB">
        <w:rPr>
          <w:rFonts w:cs="Tahoma"/>
          <w:b/>
          <w:sz w:val="24"/>
          <w:szCs w:val="24"/>
        </w:rPr>
        <w:t>5</w:t>
      </w:r>
      <w:r w:rsidR="008E4EEB" w:rsidRPr="00E660C9">
        <w:rPr>
          <w:rFonts w:cs="Tahoma"/>
          <w:b/>
          <w:sz w:val="24"/>
          <w:szCs w:val="24"/>
        </w:rPr>
        <w:t xml:space="preserve">, </w:t>
      </w:r>
      <w:r w:rsidR="008E4EEB" w:rsidRPr="00E660C9">
        <w:rPr>
          <w:rFonts w:cs="Tahoma"/>
          <w:sz w:val="24"/>
          <w:szCs w:val="24"/>
        </w:rPr>
        <w:t>de autoria d</w:t>
      </w:r>
      <w:r w:rsidR="008E4EEB">
        <w:rPr>
          <w:rFonts w:cs="Tahoma"/>
          <w:sz w:val="24"/>
          <w:szCs w:val="24"/>
        </w:rPr>
        <w:t>o</w:t>
      </w:r>
      <w:r w:rsidR="008E4EEB" w:rsidRPr="00E660C9">
        <w:rPr>
          <w:rFonts w:cs="Tahoma"/>
          <w:sz w:val="24"/>
          <w:szCs w:val="24"/>
        </w:rPr>
        <w:t xml:space="preserve"> </w:t>
      </w:r>
      <w:r w:rsidR="008E4EEB">
        <w:rPr>
          <w:rFonts w:cs="Tahoma"/>
          <w:sz w:val="24"/>
          <w:szCs w:val="24"/>
        </w:rPr>
        <w:t>Deputado Cristiano Araújo</w:t>
      </w:r>
      <w:r w:rsidR="008E4EEB" w:rsidRPr="00E660C9">
        <w:rPr>
          <w:rFonts w:cs="Tahoma"/>
          <w:sz w:val="24"/>
          <w:szCs w:val="24"/>
        </w:rPr>
        <w:t>, que “</w:t>
      </w:r>
      <w:r w:rsidR="008E4EEB">
        <w:rPr>
          <w:rFonts w:cs="Tahoma"/>
          <w:sz w:val="24"/>
          <w:szCs w:val="24"/>
        </w:rPr>
        <w:t>d</w:t>
      </w:r>
      <w:r w:rsidR="008E4EEB" w:rsidRPr="008E4EEB">
        <w:rPr>
          <w:rFonts w:cs="Tahoma"/>
          <w:sz w:val="24"/>
          <w:szCs w:val="24"/>
        </w:rPr>
        <w:t>ispõe sobre a concessão de certificado de redução de emissão de gases de efeito estufa a instituição pública e privada</w:t>
      </w:r>
      <w:r w:rsidR="008E4EEB" w:rsidRPr="00563016">
        <w:rPr>
          <w:rFonts w:cs="Tahoma"/>
          <w:sz w:val="24"/>
          <w:szCs w:val="24"/>
        </w:rPr>
        <w:t>”.</w:t>
      </w:r>
    </w:p>
    <w:p w:rsidR="008E4EEB" w:rsidRPr="00E660C9" w:rsidRDefault="008E4EEB" w:rsidP="008E4EE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E4EEB" w:rsidRPr="00E660C9" w:rsidRDefault="008E4EEB" w:rsidP="008E4EE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8E4EEB" w:rsidRDefault="008E4EE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24C53" w:rsidRPr="00563016" w:rsidRDefault="00D221D3" w:rsidP="00824C5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1</w:t>
      </w:r>
      <w:r w:rsidR="00824C53" w:rsidRPr="00E660C9">
        <w:rPr>
          <w:rFonts w:cs="Tahoma"/>
          <w:b/>
          <w:bCs/>
          <w:sz w:val="24"/>
          <w:szCs w:val="24"/>
        </w:rPr>
        <w:t xml:space="preserve"> – </w:t>
      </w:r>
      <w:r w:rsidR="00824C53" w:rsidRPr="00E660C9">
        <w:rPr>
          <w:rFonts w:cs="Tahoma"/>
          <w:b/>
          <w:sz w:val="24"/>
          <w:szCs w:val="24"/>
        </w:rPr>
        <w:t xml:space="preserve">PL </w:t>
      </w:r>
      <w:r w:rsidR="00824C53">
        <w:rPr>
          <w:rFonts w:cs="Tahoma"/>
          <w:b/>
          <w:sz w:val="24"/>
          <w:szCs w:val="24"/>
        </w:rPr>
        <w:t>631</w:t>
      </w:r>
      <w:r w:rsidR="00824C53" w:rsidRPr="00E660C9">
        <w:rPr>
          <w:rFonts w:cs="Tahoma"/>
          <w:b/>
          <w:sz w:val="24"/>
          <w:szCs w:val="24"/>
        </w:rPr>
        <w:t>/201</w:t>
      </w:r>
      <w:r w:rsidR="00824C53">
        <w:rPr>
          <w:rFonts w:cs="Tahoma"/>
          <w:b/>
          <w:sz w:val="24"/>
          <w:szCs w:val="24"/>
        </w:rPr>
        <w:t>5</w:t>
      </w:r>
      <w:r w:rsidR="00824C53" w:rsidRPr="00E660C9">
        <w:rPr>
          <w:rFonts w:cs="Tahoma"/>
          <w:b/>
          <w:sz w:val="24"/>
          <w:szCs w:val="24"/>
        </w:rPr>
        <w:t xml:space="preserve">, </w:t>
      </w:r>
      <w:r w:rsidR="00824C53" w:rsidRPr="00E660C9">
        <w:rPr>
          <w:rFonts w:cs="Tahoma"/>
          <w:sz w:val="24"/>
          <w:szCs w:val="24"/>
        </w:rPr>
        <w:t>de autoria d</w:t>
      </w:r>
      <w:r w:rsidR="00824C53">
        <w:rPr>
          <w:rFonts w:cs="Tahoma"/>
          <w:sz w:val="24"/>
          <w:szCs w:val="24"/>
        </w:rPr>
        <w:t>o</w:t>
      </w:r>
      <w:r w:rsidR="00824C53" w:rsidRPr="00E660C9">
        <w:rPr>
          <w:rFonts w:cs="Tahoma"/>
          <w:sz w:val="24"/>
          <w:szCs w:val="24"/>
        </w:rPr>
        <w:t xml:space="preserve"> </w:t>
      </w:r>
      <w:r w:rsidR="00824C53">
        <w:rPr>
          <w:rFonts w:cs="Tahoma"/>
          <w:sz w:val="24"/>
          <w:szCs w:val="24"/>
        </w:rPr>
        <w:t xml:space="preserve">Deputado </w:t>
      </w:r>
      <w:r w:rsidR="00D6624A">
        <w:rPr>
          <w:rFonts w:cs="Tahoma"/>
          <w:sz w:val="24"/>
          <w:szCs w:val="24"/>
        </w:rPr>
        <w:t>Rodrigo Delmasso</w:t>
      </w:r>
      <w:r w:rsidR="00824C53" w:rsidRPr="00E660C9">
        <w:rPr>
          <w:rFonts w:cs="Tahoma"/>
          <w:sz w:val="24"/>
          <w:szCs w:val="24"/>
        </w:rPr>
        <w:t>, que “</w:t>
      </w:r>
      <w:r w:rsidR="00CF42C7">
        <w:rPr>
          <w:rFonts w:cs="Tahoma"/>
          <w:sz w:val="24"/>
          <w:szCs w:val="24"/>
        </w:rPr>
        <w:t>d</w:t>
      </w:r>
      <w:r w:rsidR="00CF42C7" w:rsidRPr="00CF42C7">
        <w:rPr>
          <w:rFonts w:cs="Tahoma"/>
          <w:sz w:val="24"/>
          <w:szCs w:val="24"/>
        </w:rPr>
        <w:t>eclara a Feira do Guará como Patrimônio Cultural Imaterial do Distrito Federal</w:t>
      </w:r>
      <w:r w:rsidR="00824C53" w:rsidRPr="00563016">
        <w:rPr>
          <w:rFonts w:cs="Tahoma"/>
          <w:sz w:val="24"/>
          <w:szCs w:val="24"/>
        </w:rPr>
        <w:t>”.</w:t>
      </w:r>
    </w:p>
    <w:p w:rsidR="00824C53" w:rsidRPr="00E660C9" w:rsidRDefault="00824C53" w:rsidP="00824C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824C53" w:rsidRPr="00E660C9" w:rsidRDefault="00824C53" w:rsidP="00824C5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CF42C7">
        <w:rPr>
          <w:rFonts w:ascii="Tahoma" w:hAnsi="Tahoma" w:cs="Tahoma"/>
          <w:b/>
          <w:bCs/>
          <w:sz w:val="24"/>
          <w:szCs w:val="24"/>
        </w:rPr>
        <w:t>Ina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824C53" w:rsidRDefault="00824C5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51CED" w:rsidRPr="00563016" w:rsidRDefault="00151CED" w:rsidP="00151CE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2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1491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Deputada Eliana Pedrosa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altera a Lei nº</w:t>
      </w:r>
      <w:r w:rsidRPr="00151CED">
        <w:rPr>
          <w:rFonts w:cs="Tahoma"/>
          <w:sz w:val="24"/>
          <w:szCs w:val="24"/>
        </w:rPr>
        <w:t xml:space="preserve"> 3.804, </w:t>
      </w:r>
      <w:r>
        <w:rPr>
          <w:rFonts w:cs="Tahoma"/>
          <w:sz w:val="24"/>
          <w:szCs w:val="24"/>
        </w:rPr>
        <w:t>de</w:t>
      </w:r>
      <w:r w:rsidRPr="00151CED">
        <w:rPr>
          <w:rFonts w:cs="Tahoma"/>
          <w:sz w:val="24"/>
          <w:szCs w:val="24"/>
        </w:rPr>
        <w:t xml:space="preserve"> 08 </w:t>
      </w:r>
      <w:r>
        <w:rPr>
          <w:rFonts w:cs="Tahoma"/>
          <w:sz w:val="24"/>
          <w:szCs w:val="24"/>
        </w:rPr>
        <w:t>de</w:t>
      </w:r>
      <w:r w:rsidRPr="00151CE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fevereiro</w:t>
      </w:r>
      <w:r w:rsidRPr="00151CED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</w:t>
      </w:r>
      <w:r w:rsidRPr="00151CED">
        <w:rPr>
          <w:rFonts w:cs="Tahoma"/>
          <w:sz w:val="24"/>
          <w:szCs w:val="24"/>
        </w:rPr>
        <w:t xml:space="preserve"> 2006, </w:t>
      </w:r>
      <w:r>
        <w:rPr>
          <w:rFonts w:cs="Tahoma"/>
          <w:sz w:val="24"/>
          <w:szCs w:val="24"/>
        </w:rPr>
        <w:t>que dispõe quanto ao Imposto sobre a Transmissão Causa Mortis e Doação de Quaisquer Bens ou Direitos - ITCD</w:t>
      </w:r>
      <w:r w:rsidRPr="00151CED">
        <w:rPr>
          <w:rFonts w:cs="Tahoma"/>
          <w:sz w:val="24"/>
          <w:szCs w:val="24"/>
        </w:rPr>
        <w:t xml:space="preserve">, </w:t>
      </w:r>
      <w:r>
        <w:rPr>
          <w:rFonts w:cs="Tahoma"/>
          <w:sz w:val="24"/>
          <w:szCs w:val="24"/>
        </w:rPr>
        <w:t>e dá outras providências</w:t>
      </w:r>
      <w:r w:rsidRPr="00563016">
        <w:rPr>
          <w:rFonts w:cs="Tahoma"/>
          <w:sz w:val="24"/>
          <w:szCs w:val="24"/>
        </w:rPr>
        <w:t>”.</w:t>
      </w:r>
    </w:p>
    <w:p w:rsidR="00151CED" w:rsidRPr="00E660C9" w:rsidRDefault="00151CED" w:rsidP="00151C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151CED" w:rsidRPr="00E660C9" w:rsidRDefault="00151CED" w:rsidP="00151CE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624B4F" w:rsidRDefault="00624B4F" w:rsidP="00F70470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70470" w:rsidRPr="00563016" w:rsidRDefault="00F70470" w:rsidP="00F70470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83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Deputado Bispo Renato</w:t>
      </w:r>
      <w:r w:rsidRPr="00E660C9">
        <w:rPr>
          <w:rFonts w:cs="Tahoma"/>
          <w:sz w:val="24"/>
          <w:szCs w:val="24"/>
        </w:rPr>
        <w:t>, que “</w:t>
      </w:r>
      <w:r w:rsidR="00EE4250">
        <w:rPr>
          <w:rFonts w:cs="Tahoma"/>
          <w:sz w:val="24"/>
          <w:szCs w:val="24"/>
        </w:rPr>
        <w:t>d</w:t>
      </w:r>
      <w:r w:rsidR="00EE4250" w:rsidRPr="00EE4250">
        <w:rPr>
          <w:rFonts w:cs="Tahoma"/>
          <w:sz w:val="24"/>
          <w:szCs w:val="24"/>
        </w:rPr>
        <w:t>ispõe sobre os serviços prestados pelos restaurantes comunitários do Distrito Federal, aos idosos e aos deficientes físicos impossibilitados de se locomoverem por motivo de</w:t>
      </w:r>
      <w:r w:rsidR="00EE4250">
        <w:rPr>
          <w:rFonts w:cs="Tahoma"/>
          <w:sz w:val="24"/>
          <w:szCs w:val="24"/>
        </w:rPr>
        <w:t xml:space="preserve"> saúde e dá outras providências</w:t>
      </w:r>
      <w:r w:rsidRPr="00563016">
        <w:rPr>
          <w:rFonts w:cs="Tahoma"/>
          <w:sz w:val="24"/>
          <w:szCs w:val="24"/>
        </w:rPr>
        <w:t>”.</w:t>
      </w:r>
    </w:p>
    <w:p w:rsidR="00F70470" w:rsidRPr="00E660C9" w:rsidRDefault="00F70470" w:rsidP="00F704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 w:rsidR="00EE4250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F70470" w:rsidRPr="00E660C9" w:rsidRDefault="00F70470" w:rsidP="00F7047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EE4250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bCs/>
          <w:sz w:val="24"/>
          <w:szCs w:val="24"/>
        </w:rPr>
        <w:t>dmissibilidade</w:t>
      </w:r>
    </w:p>
    <w:p w:rsidR="00FC30BE" w:rsidRDefault="00FC30BE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C67C9" w:rsidRPr="00563016" w:rsidRDefault="007C67C9" w:rsidP="007C67C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4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144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Deputado Robério Negreiros</w:t>
      </w:r>
      <w:r w:rsidRPr="00E660C9">
        <w:rPr>
          <w:rFonts w:cs="Tahoma"/>
          <w:sz w:val="24"/>
          <w:szCs w:val="24"/>
        </w:rPr>
        <w:t>, que “</w:t>
      </w:r>
      <w:r w:rsidRPr="007C67C9">
        <w:rPr>
          <w:rFonts w:cs="Tahoma"/>
          <w:sz w:val="24"/>
          <w:szCs w:val="24"/>
        </w:rPr>
        <w:t>ficam os hipermercados, supermercados, mercados e afins, obrigados a acomodarem, para exibição única, específica e de destaque, produtos alimentícios para pessoas com diabetes, doença celíaca e intoler</w:t>
      </w:r>
      <w:r>
        <w:rPr>
          <w:rFonts w:cs="Tahoma"/>
          <w:sz w:val="24"/>
          <w:szCs w:val="24"/>
        </w:rPr>
        <w:t>â</w:t>
      </w:r>
      <w:r w:rsidRPr="007C67C9">
        <w:rPr>
          <w:rFonts w:cs="Tahoma"/>
          <w:sz w:val="24"/>
          <w:szCs w:val="24"/>
        </w:rPr>
        <w:t>ncia à lactose</w:t>
      </w:r>
      <w:r w:rsidRPr="00563016">
        <w:rPr>
          <w:rFonts w:cs="Tahoma"/>
          <w:sz w:val="24"/>
          <w:szCs w:val="24"/>
        </w:rPr>
        <w:t>”.</w:t>
      </w:r>
    </w:p>
    <w:p w:rsidR="007C67C9" w:rsidRPr="00E660C9" w:rsidRDefault="007C67C9" w:rsidP="007C67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C67C9" w:rsidRPr="00E660C9" w:rsidRDefault="007C67C9" w:rsidP="007C67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7C67C9" w:rsidRDefault="007C67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510A8" w:rsidRPr="00563016" w:rsidRDefault="009510A8" w:rsidP="009510A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5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295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Deputada Sandra Faraj</w:t>
      </w:r>
      <w:r w:rsidRPr="00E660C9">
        <w:rPr>
          <w:rFonts w:cs="Tahoma"/>
          <w:sz w:val="24"/>
          <w:szCs w:val="24"/>
        </w:rPr>
        <w:t>, que “</w:t>
      </w:r>
      <w:r w:rsidR="00500D67">
        <w:rPr>
          <w:rFonts w:cs="Tahoma"/>
          <w:sz w:val="24"/>
          <w:szCs w:val="24"/>
        </w:rPr>
        <w:t>i</w:t>
      </w:r>
      <w:r w:rsidR="00500D67" w:rsidRPr="00500D67">
        <w:rPr>
          <w:rFonts w:cs="Tahoma"/>
          <w:sz w:val="24"/>
          <w:szCs w:val="24"/>
        </w:rPr>
        <w:t>nstitui princípios e diretrizes para nortear o conjunto de ações públicas distrital relativas ao atendimento a crianças de até 6 (seis) anos de</w:t>
      </w:r>
      <w:r w:rsidR="00500D67">
        <w:rPr>
          <w:rFonts w:cs="Tahoma"/>
          <w:sz w:val="24"/>
          <w:szCs w:val="24"/>
        </w:rPr>
        <w:t xml:space="preserve"> idade e dá outras providências</w:t>
      </w:r>
      <w:r w:rsidRPr="00563016">
        <w:rPr>
          <w:rFonts w:cs="Tahoma"/>
          <w:sz w:val="24"/>
          <w:szCs w:val="24"/>
        </w:rPr>
        <w:t>”.</w:t>
      </w:r>
    </w:p>
    <w:p w:rsidR="009510A8" w:rsidRPr="00E660C9" w:rsidRDefault="009510A8" w:rsidP="009510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9510A8" w:rsidRPr="00E660C9" w:rsidRDefault="009510A8" w:rsidP="009510A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9510A8" w:rsidRDefault="009510A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F695E" w:rsidRPr="00563016" w:rsidRDefault="007F695E" w:rsidP="007F69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8661F5">
        <w:rPr>
          <w:rFonts w:cs="Tahoma"/>
          <w:b/>
          <w:bCs/>
          <w:sz w:val="24"/>
          <w:szCs w:val="24"/>
        </w:rPr>
        <w:t>6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616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Deputada Sandra Faraj</w:t>
      </w:r>
      <w:r w:rsidRPr="00E660C9">
        <w:rPr>
          <w:rFonts w:cs="Tahoma"/>
          <w:sz w:val="24"/>
          <w:szCs w:val="24"/>
        </w:rPr>
        <w:t>, que “</w:t>
      </w:r>
      <w:r w:rsidR="00E94B58">
        <w:rPr>
          <w:rFonts w:cs="Tahoma"/>
          <w:sz w:val="24"/>
          <w:szCs w:val="24"/>
        </w:rPr>
        <w:t>a</w:t>
      </w:r>
      <w:r w:rsidR="00E94B58" w:rsidRPr="00E94B58">
        <w:rPr>
          <w:rFonts w:cs="Tahoma"/>
          <w:sz w:val="24"/>
          <w:szCs w:val="24"/>
        </w:rPr>
        <w:t>ltera a Lei nº 2.996, de 3 de julho de 2002, que assegura o livre acesso do portador de deficiência visual, acompanhado de cão- guia, a locais públicos e privados e dá outras providências</w:t>
      </w:r>
      <w:r w:rsidRPr="00563016">
        <w:rPr>
          <w:rFonts w:cs="Tahoma"/>
          <w:sz w:val="24"/>
          <w:szCs w:val="24"/>
        </w:rPr>
        <w:t>”.</w:t>
      </w:r>
    </w:p>
    <w:p w:rsidR="007F695E" w:rsidRPr="00E660C9" w:rsidRDefault="007F695E" w:rsidP="007F6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F695E" w:rsidRPr="00E660C9" w:rsidRDefault="007F695E" w:rsidP="007F69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F70470" w:rsidRDefault="00F70470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126A1" w:rsidRPr="0013729D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13729D">
        <w:rPr>
          <w:rFonts w:ascii="Tahoma" w:hAnsi="Tahoma" w:cs="Tahoma"/>
          <w:b/>
          <w:bCs/>
          <w:sz w:val="24"/>
          <w:szCs w:val="24"/>
        </w:rPr>
        <w:t>1</w:t>
      </w:r>
      <w:r>
        <w:rPr>
          <w:rFonts w:ascii="Tahoma" w:hAnsi="Tahoma" w:cs="Tahoma"/>
          <w:b/>
          <w:bCs/>
          <w:sz w:val="24"/>
          <w:szCs w:val="24"/>
        </w:rPr>
        <w:t>7</w:t>
      </w:r>
      <w:r w:rsidRPr="0013729D">
        <w:rPr>
          <w:rFonts w:ascii="Tahoma" w:hAnsi="Tahoma" w:cs="Tahoma"/>
          <w:b/>
          <w:bCs/>
          <w:sz w:val="24"/>
          <w:szCs w:val="24"/>
        </w:rPr>
        <w:t xml:space="preserve"> – PDL </w:t>
      </w:r>
      <w:r>
        <w:rPr>
          <w:rFonts w:ascii="Tahoma" w:hAnsi="Tahoma" w:cs="Tahoma"/>
          <w:b/>
          <w:bCs/>
          <w:sz w:val="24"/>
          <w:szCs w:val="24"/>
        </w:rPr>
        <w:t>258</w:t>
      </w:r>
      <w:r w:rsidRPr="0013729D">
        <w:rPr>
          <w:rFonts w:ascii="Tahoma" w:hAnsi="Tahoma" w:cs="Tahoma"/>
          <w:b/>
          <w:bCs/>
          <w:sz w:val="24"/>
          <w:szCs w:val="24"/>
        </w:rPr>
        <w:t>/201</w:t>
      </w:r>
      <w:r>
        <w:rPr>
          <w:rFonts w:ascii="Tahoma" w:hAnsi="Tahoma" w:cs="Tahoma"/>
          <w:b/>
          <w:bCs/>
          <w:sz w:val="24"/>
          <w:szCs w:val="24"/>
        </w:rPr>
        <w:t>4</w:t>
      </w:r>
      <w:r w:rsidRPr="0013729D">
        <w:rPr>
          <w:rFonts w:ascii="Tahoma" w:hAnsi="Tahoma" w:cs="Tahoma"/>
          <w:bCs/>
          <w:sz w:val="24"/>
          <w:szCs w:val="24"/>
        </w:rPr>
        <w:t>, de autoria d</w:t>
      </w:r>
      <w:r>
        <w:rPr>
          <w:rFonts w:ascii="Tahoma" w:hAnsi="Tahoma" w:cs="Tahoma"/>
          <w:bCs/>
          <w:sz w:val="24"/>
          <w:szCs w:val="24"/>
        </w:rPr>
        <w:t>o</w:t>
      </w:r>
      <w:r w:rsidRPr="0013729D">
        <w:rPr>
          <w:rFonts w:ascii="Tahoma" w:hAnsi="Tahoma" w:cs="Tahoma"/>
          <w:bCs/>
          <w:sz w:val="24"/>
          <w:szCs w:val="24"/>
        </w:rPr>
        <w:t xml:space="preserve"> Deputad</w:t>
      </w:r>
      <w:r>
        <w:rPr>
          <w:rFonts w:ascii="Tahoma" w:hAnsi="Tahoma" w:cs="Tahoma"/>
          <w:bCs/>
          <w:sz w:val="24"/>
          <w:szCs w:val="24"/>
        </w:rPr>
        <w:t>o</w:t>
      </w:r>
      <w:r w:rsidRPr="0013729D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Agaciel Maia</w:t>
      </w:r>
      <w:r w:rsidRPr="0013729D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c</w:t>
      </w:r>
      <w:r w:rsidRPr="0013729D">
        <w:rPr>
          <w:rFonts w:ascii="Tahoma" w:hAnsi="Tahoma" w:cs="Tahoma"/>
          <w:bCs/>
          <w:sz w:val="24"/>
          <w:szCs w:val="24"/>
        </w:rPr>
        <w:t xml:space="preserve">oncede Título de Cidadão Honorário de Brasília ao Senhor Wellington </w:t>
      </w:r>
      <w:r>
        <w:rPr>
          <w:rFonts w:ascii="Tahoma" w:hAnsi="Tahoma" w:cs="Tahoma"/>
          <w:bCs/>
          <w:sz w:val="24"/>
          <w:szCs w:val="24"/>
        </w:rPr>
        <w:t xml:space="preserve">Moura e Silva </w:t>
      </w:r>
      <w:r w:rsidRPr="0013729D">
        <w:rPr>
          <w:rFonts w:ascii="Tahoma" w:hAnsi="Tahoma" w:cs="Tahoma"/>
          <w:bCs/>
          <w:sz w:val="24"/>
          <w:szCs w:val="24"/>
        </w:rPr>
        <w:t>pelo excelente trabalho prestado aos moradores do Distrito Federal</w:t>
      </w:r>
      <w:r>
        <w:rPr>
          <w:rFonts w:ascii="Tahoma" w:hAnsi="Tahoma" w:cs="Tahoma"/>
          <w:bCs/>
          <w:sz w:val="24"/>
          <w:szCs w:val="24"/>
        </w:rPr>
        <w:t>”.</w:t>
      </w:r>
    </w:p>
    <w:p w:rsidR="007126A1" w:rsidRPr="00E660C9" w:rsidRDefault="007126A1" w:rsidP="007126A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7126A1" w:rsidRDefault="007126A1" w:rsidP="007126A1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E660C9">
        <w:rPr>
          <w:rFonts w:cs="Tahoma"/>
          <w:b/>
          <w:bCs/>
          <w:sz w:val="24"/>
          <w:szCs w:val="24"/>
        </w:rPr>
        <w:t>PARECER:</w:t>
      </w:r>
      <w:r>
        <w:rPr>
          <w:rFonts w:cs="Tahoma"/>
          <w:b/>
          <w:bCs/>
          <w:sz w:val="24"/>
          <w:szCs w:val="24"/>
        </w:rPr>
        <w:t xml:space="preserve"> Admissibilidade</w:t>
      </w:r>
    </w:p>
    <w:p w:rsidR="007126A1" w:rsidRDefault="007126A1" w:rsidP="00DF1598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F1598" w:rsidRPr="00563016" w:rsidRDefault="00DF1598" w:rsidP="00DF159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7126A1">
        <w:rPr>
          <w:rFonts w:cs="Tahoma"/>
          <w:b/>
          <w:bCs/>
          <w:sz w:val="24"/>
          <w:szCs w:val="24"/>
        </w:rPr>
        <w:t>8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>
        <w:rPr>
          <w:rFonts w:cs="Tahoma"/>
          <w:b/>
          <w:bCs/>
          <w:sz w:val="24"/>
          <w:szCs w:val="24"/>
        </w:rPr>
        <w:t>IND</w:t>
      </w:r>
      <w:r w:rsidRPr="00E660C9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6441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5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Deputada Celina Leão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sugere</w:t>
      </w:r>
      <w:r w:rsidR="00752595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ao Governo do Distrito Federal que envie a esta Casa de Leis, Projeto de Lei Complementar que altera a Lei Complementar n</w:t>
      </w:r>
      <w:r w:rsidRPr="00DF1598">
        <w:rPr>
          <w:rFonts w:cs="Tahoma"/>
          <w:sz w:val="24"/>
          <w:szCs w:val="24"/>
        </w:rPr>
        <w:t xml:space="preserve">º 840, </w:t>
      </w:r>
      <w:r>
        <w:rPr>
          <w:rFonts w:cs="Tahoma"/>
          <w:sz w:val="24"/>
          <w:szCs w:val="24"/>
        </w:rPr>
        <w:t>de</w:t>
      </w:r>
      <w:r w:rsidRPr="00DF1598">
        <w:rPr>
          <w:rFonts w:cs="Tahoma"/>
          <w:sz w:val="24"/>
          <w:szCs w:val="24"/>
        </w:rPr>
        <w:t xml:space="preserve"> 23 </w:t>
      </w:r>
      <w:r>
        <w:rPr>
          <w:rFonts w:cs="Tahoma"/>
          <w:sz w:val="24"/>
          <w:szCs w:val="24"/>
        </w:rPr>
        <w:t>de</w:t>
      </w:r>
      <w:r w:rsidRPr="00DF1598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dezembro</w:t>
      </w:r>
      <w:r w:rsidRPr="00DF1598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</w:t>
      </w:r>
      <w:r w:rsidRPr="00DF1598">
        <w:rPr>
          <w:rFonts w:cs="Tahoma"/>
          <w:sz w:val="24"/>
          <w:szCs w:val="24"/>
        </w:rPr>
        <w:t xml:space="preserve"> 2011, </w:t>
      </w:r>
      <w:r>
        <w:rPr>
          <w:rFonts w:cs="Tahoma"/>
          <w:sz w:val="24"/>
          <w:szCs w:val="24"/>
        </w:rPr>
        <w:t>que dispõe</w:t>
      </w:r>
      <w:r w:rsidR="00752595">
        <w:rPr>
          <w:rFonts w:cs="Tahoma"/>
          <w:sz w:val="24"/>
          <w:szCs w:val="24"/>
        </w:rPr>
        <w:t xml:space="preserve"> sobre o regime jurídico dos servidores públicos civis do Dis</w:t>
      </w:r>
      <w:r w:rsidR="000F5A0B">
        <w:rPr>
          <w:rFonts w:cs="Tahoma"/>
          <w:sz w:val="24"/>
          <w:szCs w:val="24"/>
        </w:rPr>
        <w:t>trito Federal, das autarquias e</w:t>
      </w:r>
      <w:r w:rsidR="00752595">
        <w:rPr>
          <w:rFonts w:cs="Tahoma"/>
          <w:sz w:val="24"/>
          <w:szCs w:val="24"/>
        </w:rPr>
        <w:t xml:space="preserve"> das fundações públicas distritais</w:t>
      </w:r>
      <w:r w:rsidRPr="00563016">
        <w:rPr>
          <w:rFonts w:cs="Tahoma"/>
          <w:sz w:val="24"/>
          <w:szCs w:val="24"/>
        </w:rPr>
        <w:t>”.</w:t>
      </w:r>
    </w:p>
    <w:p w:rsidR="00DF1598" w:rsidRDefault="00DF1598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52595" w:rsidRPr="00752595" w:rsidRDefault="007126A1" w:rsidP="0075259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19</w:t>
      </w:r>
      <w:r w:rsidR="00752595" w:rsidRPr="00752595">
        <w:rPr>
          <w:rFonts w:ascii="Tahoma" w:hAnsi="Tahoma" w:cs="Tahoma"/>
          <w:b/>
          <w:bCs/>
          <w:sz w:val="24"/>
          <w:szCs w:val="24"/>
        </w:rPr>
        <w:t xml:space="preserve"> – IND 64</w:t>
      </w:r>
      <w:r w:rsidR="00752595">
        <w:rPr>
          <w:rFonts w:ascii="Tahoma" w:hAnsi="Tahoma" w:cs="Tahoma"/>
          <w:b/>
          <w:bCs/>
          <w:sz w:val="24"/>
          <w:szCs w:val="24"/>
        </w:rPr>
        <w:t>51</w:t>
      </w:r>
      <w:r w:rsidR="00752595" w:rsidRPr="00752595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="00752595" w:rsidRPr="00752595">
        <w:rPr>
          <w:rFonts w:ascii="Tahoma" w:hAnsi="Tahoma" w:cs="Tahoma"/>
          <w:bCs/>
          <w:sz w:val="24"/>
          <w:szCs w:val="24"/>
        </w:rPr>
        <w:t>de autoria d</w:t>
      </w:r>
      <w:r w:rsidR="00752595">
        <w:rPr>
          <w:rFonts w:ascii="Tahoma" w:hAnsi="Tahoma" w:cs="Tahoma"/>
          <w:bCs/>
          <w:sz w:val="24"/>
          <w:szCs w:val="24"/>
        </w:rPr>
        <w:t>o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 Deputad</w:t>
      </w:r>
      <w:r w:rsidR="00752595">
        <w:rPr>
          <w:rFonts w:ascii="Tahoma" w:hAnsi="Tahoma" w:cs="Tahoma"/>
          <w:bCs/>
          <w:sz w:val="24"/>
          <w:szCs w:val="24"/>
        </w:rPr>
        <w:t>o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 C</w:t>
      </w:r>
      <w:r w:rsidR="00752595">
        <w:rPr>
          <w:rFonts w:ascii="Tahoma" w:hAnsi="Tahoma" w:cs="Tahoma"/>
          <w:bCs/>
          <w:sz w:val="24"/>
          <w:szCs w:val="24"/>
        </w:rPr>
        <w:t>ristiano Araújo</w:t>
      </w:r>
      <w:r w:rsidR="00752595" w:rsidRPr="00752595">
        <w:rPr>
          <w:rFonts w:ascii="Tahoma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bCs/>
          <w:sz w:val="24"/>
          <w:szCs w:val="24"/>
        </w:rPr>
        <w:t>sugere ao Po</w:t>
      </w:r>
      <w:r w:rsidR="00DB779E">
        <w:rPr>
          <w:rFonts w:ascii="Tahoma" w:hAnsi="Tahoma" w:cs="Tahoma"/>
          <w:bCs/>
          <w:sz w:val="24"/>
          <w:szCs w:val="24"/>
        </w:rPr>
        <w:t>der Executivo do</w:t>
      </w:r>
      <w:r w:rsidR="00DB779E" w:rsidRPr="00DB779E">
        <w:rPr>
          <w:rFonts w:ascii="Tahoma" w:hAnsi="Tahoma" w:cs="Tahoma"/>
          <w:bCs/>
          <w:sz w:val="24"/>
          <w:szCs w:val="24"/>
        </w:rPr>
        <w:t xml:space="preserve"> D</w:t>
      </w:r>
      <w:r w:rsidR="00DB779E">
        <w:rPr>
          <w:rFonts w:ascii="Tahoma" w:hAnsi="Tahoma" w:cs="Tahoma"/>
          <w:bCs/>
          <w:sz w:val="24"/>
          <w:szCs w:val="24"/>
        </w:rPr>
        <w:t xml:space="preserve">istrito </w:t>
      </w:r>
      <w:r w:rsidR="00DB779E" w:rsidRPr="00DB779E">
        <w:rPr>
          <w:rFonts w:ascii="Tahoma" w:hAnsi="Tahoma" w:cs="Tahoma"/>
          <w:bCs/>
          <w:sz w:val="24"/>
          <w:szCs w:val="24"/>
        </w:rPr>
        <w:t>F</w:t>
      </w:r>
      <w:r w:rsidR="00DB779E">
        <w:rPr>
          <w:rFonts w:ascii="Tahoma" w:hAnsi="Tahoma" w:cs="Tahoma"/>
          <w:bCs/>
          <w:sz w:val="24"/>
          <w:szCs w:val="24"/>
        </w:rPr>
        <w:t>ederal</w:t>
      </w:r>
      <w:r w:rsidR="00DB779E" w:rsidRPr="00DB779E">
        <w:rPr>
          <w:rFonts w:ascii="Tahoma" w:hAnsi="Tahoma" w:cs="Tahoma"/>
          <w:bCs/>
          <w:sz w:val="24"/>
          <w:szCs w:val="24"/>
        </w:rPr>
        <w:t xml:space="preserve">, </w:t>
      </w:r>
      <w:r w:rsidR="00DB779E">
        <w:rPr>
          <w:rFonts w:ascii="Tahoma" w:hAnsi="Tahoma" w:cs="Tahoma"/>
          <w:bCs/>
          <w:sz w:val="24"/>
          <w:szCs w:val="24"/>
        </w:rPr>
        <w:t>através da Secretaria de Estado de Políticas para Crianças, Adolescentes e Juventude, a adequação dos Conselhos Tutelares à luz da Lei Distrital n</w:t>
      </w:r>
      <w:r w:rsidR="00DB779E" w:rsidRPr="00DB779E">
        <w:rPr>
          <w:rFonts w:ascii="Tahoma" w:hAnsi="Tahoma" w:cs="Tahoma"/>
          <w:bCs/>
          <w:sz w:val="24"/>
          <w:szCs w:val="24"/>
        </w:rPr>
        <w:t xml:space="preserve">º 5.294/2014, </w:t>
      </w:r>
      <w:r w:rsidR="00DB779E">
        <w:rPr>
          <w:rFonts w:ascii="Tahoma" w:hAnsi="Tahoma" w:cs="Tahoma"/>
          <w:bCs/>
          <w:sz w:val="24"/>
          <w:szCs w:val="24"/>
        </w:rPr>
        <w:t>com a criação de mais Conselhos Tutelares em todo o Distrito Federal</w:t>
      </w:r>
      <w:r w:rsidR="00752595" w:rsidRPr="00752595">
        <w:rPr>
          <w:rFonts w:ascii="Tahoma" w:hAnsi="Tahoma" w:cs="Tahoma"/>
          <w:bCs/>
          <w:sz w:val="24"/>
          <w:szCs w:val="24"/>
        </w:rPr>
        <w:t>”.</w:t>
      </w:r>
    </w:p>
    <w:p w:rsidR="00752595" w:rsidRDefault="0075259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Pr="00752595" w:rsidRDefault="007126A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20</w:t>
      </w:r>
      <w:r w:rsidR="00752595" w:rsidRPr="00752595">
        <w:rPr>
          <w:rFonts w:ascii="Tahoma" w:hAnsi="Tahoma" w:cs="Tahoma"/>
          <w:b/>
          <w:bCs/>
          <w:sz w:val="24"/>
          <w:szCs w:val="24"/>
        </w:rPr>
        <w:t xml:space="preserve"> – IND 64</w:t>
      </w:r>
      <w:r w:rsidR="00752595">
        <w:rPr>
          <w:rFonts w:ascii="Tahoma" w:hAnsi="Tahoma" w:cs="Tahoma"/>
          <w:b/>
          <w:bCs/>
          <w:sz w:val="24"/>
          <w:szCs w:val="24"/>
        </w:rPr>
        <w:t>63</w:t>
      </w:r>
      <w:r w:rsidR="00752595" w:rsidRPr="00752595">
        <w:rPr>
          <w:rFonts w:ascii="Tahoma" w:hAnsi="Tahoma" w:cs="Tahoma"/>
          <w:b/>
          <w:bCs/>
          <w:sz w:val="24"/>
          <w:szCs w:val="24"/>
        </w:rPr>
        <w:t xml:space="preserve">/2015, </w:t>
      </w:r>
      <w:r w:rsidR="00752595" w:rsidRPr="00752595">
        <w:rPr>
          <w:rFonts w:ascii="Tahoma" w:hAnsi="Tahoma" w:cs="Tahoma"/>
          <w:bCs/>
          <w:sz w:val="24"/>
          <w:szCs w:val="24"/>
        </w:rPr>
        <w:t>de autoria d</w:t>
      </w:r>
      <w:r w:rsidR="00752595">
        <w:rPr>
          <w:rFonts w:ascii="Tahoma" w:hAnsi="Tahoma" w:cs="Tahoma"/>
          <w:bCs/>
          <w:sz w:val="24"/>
          <w:szCs w:val="24"/>
        </w:rPr>
        <w:t>o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 Deputad</w:t>
      </w:r>
      <w:r w:rsidR="00752595">
        <w:rPr>
          <w:rFonts w:ascii="Tahoma" w:hAnsi="Tahoma" w:cs="Tahoma"/>
          <w:bCs/>
          <w:sz w:val="24"/>
          <w:szCs w:val="24"/>
        </w:rPr>
        <w:t>o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 C</w:t>
      </w:r>
      <w:r w:rsidR="00752595">
        <w:rPr>
          <w:rFonts w:ascii="Tahoma" w:hAnsi="Tahoma" w:cs="Tahoma"/>
          <w:bCs/>
          <w:sz w:val="24"/>
          <w:szCs w:val="24"/>
        </w:rPr>
        <w:t>láudio Abrantes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, que “sugere ao </w:t>
      </w:r>
      <w:r w:rsidR="00752595">
        <w:rPr>
          <w:rFonts w:ascii="Tahoma" w:hAnsi="Tahoma" w:cs="Tahoma"/>
          <w:bCs/>
          <w:sz w:val="24"/>
          <w:szCs w:val="24"/>
        </w:rPr>
        <w:t>E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xcelentíssimo </w:t>
      </w:r>
      <w:r w:rsidR="00752595">
        <w:rPr>
          <w:rFonts w:ascii="Tahoma" w:hAnsi="Tahoma" w:cs="Tahoma"/>
          <w:bCs/>
          <w:sz w:val="24"/>
          <w:szCs w:val="24"/>
        </w:rPr>
        <w:t>S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enhor </w:t>
      </w:r>
      <w:r w:rsidR="00752595">
        <w:rPr>
          <w:rFonts w:ascii="Tahoma" w:hAnsi="Tahoma" w:cs="Tahoma"/>
          <w:bCs/>
          <w:sz w:val="24"/>
          <w:szCs w:val="24"/>
        </w:rPr>
        <w:t>G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overnador do </w:t>
      </w:r>
      <w:r w:rsidR="00752595">
        <w:rPr>
          <w:rFonts w:ascii="Tahoma" w:hAnsi="Tahoma" w:cs="Tahoma"/>
          <w:bCs/>
          <w:sz w:val="24"/>
          <w:szCs w:val="24"/>
        </w:rPr>
        <w:t>D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istrito </w:t>
      </w:r>
      <w:r w:rsidR="00752595">
        <w:rPr>
          <w:rFonts w:ascii="Tahoma" w:hAnsi="Tahoma" w:cs="Tahoma"/>
          <w:bCs/>
          <w:sz w:val="24"/>
          <w:szCs w:val="24"/>
        </w:rPr>
        <w:t>F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ederal, por intermédio da </w:t>
      </w:r>
      <w:r w:rsidR="00752595">
        <w:rPr>
          <w:rFonts w:ascii="Tahoma" w:hAnsi="Tahoma" w:cs="Tahoma"/>
          <w:bCs/>
          <w:sz w:val="24"/>
          <w:szCs w:val="24"/>
        </w:rPr>
        <w:t>S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ecretaria de </w:t>
      </w:r>
      <w:r w:rsidR="00752595">
        <w:rPr>
          <w:rFonts w:ascii="Tahoma" w:hAnsi="Tahoma" w:cs="Tahoma"/>
          <w:bCs/>
          <w:sz w:val="24"/>
          <w:szCs w:val="24"/>
        </w:rPr>
        <w:t>E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stado de </w:t>
      </w:r>
      <w:r w:rsidR="00752595">
        <w:rPr>
          <w:rFonts w:ascii="Tahoma" w:hAnsi="Tahoma" w:cs="Tahoma"/>
          <w:bCs/>
          <w:sz w:val="24"/>
          <w:szCs w:val="24"/>
        </w:rPr>
        <w:t>C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ultura do </w:t>
      </w:r>
      <w:r w:rsidR="00752595">
        <w:rPr>
          <w:rFonts w:ascii="Tahoma" w:hAnsi="Tahoma" w:cs="Tahoma"/>
          <w:bCs/>
          <w:sz w:val="24"/>
          <w:szCs w:val="24"/>
        </w:rPr>
        <w:t>D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istrito </w:t>
      </w:r>
      <w:r w:rsidR="00752595">
        <w:rPr>
          <w:rFonts w:ascii="Tahoma" w:hAnsi="Tahoma" w:cs="Tahoma"/>
          <w:bCs/>
          <w:sz w:val="24"/>
          <w:szCs w:val="24"/>
        </w:rPr>
        <w:t>F</w:t>
      </w:r>
      <w:r w:rsidR="00752595" w:rsidRPr="00752595">
        <w:rPr>
          <w:rFonts w:ascii="Tahoma" w:hAnsi="Tahoma" w:cs="Tahoma"/>
          <w:bCs/>
          <w:sz w:val="24"/>
          <w:szCs w:val="24"/>
        </w:rPr>
        <w:t>ederal</w:t>
      </w:r>
      <w:r w:rsidR="000F5A0B">
        <w:rPr>
          <w:rFonts w:ascii="Tahoma" w:hAnsi="Tahoma" w:cs="Tahoma"/>
          <w:bCs/>
          <w:sz w:val="24"/>
          <w:szCs w:val="24"/>
        </w:rPr>
        <w:t>,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 que busque medidas que estabeleça</w:t>
      </w:r>
      <w:r w:rsidR="000F5A0B">
        <w:rPr>
          <w:rFonts w:ascii="Tahoma" w:hAnsi="Tahoma" w:cs="Tahoma"/>
          <w:bCs/>
          <w:sz w:val="24"/>
          <w:szCs w:val="24"/>
        </w:rPr>
        <w:t>m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 um local físico para o escritório regional de direitos autorais da </w:t>
      </w:r>
      <w:r w:rsidR="00752595">
        <w:rPr>
          <w:rFonts w:ascii="Tahoma" w:hAnsi="Tahoma" w:cs="Tahoma"/>
          <w:bCs/>
          <w:sz w:val="24"/>
          <w:szCs w:val="24"/>
        </w:rPr>
        <w:t>F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undação </w:t>
      </w:r>
      <w:r w:rsidR="00752595">
        <w:rPr>
          <w:rFonts w:ascii="Tahoma" w:hAnsi="Tahoma" w:cs="Tahoma"/>
          <w:bCs/>
          <w:sz w:val="24"/>
          <w:szCs w:val="24"/>
        </w:rPr>
        <w:t>B</w:t>
      </w:r>
      <w:r w:rsidR="00752595" w:rsidRPr="00752595">
        <w:rPr>
          <w:rFonts w:ascii="Tahoma" w:hAnsi="Tahoma" w:cs="Tahoma"/>
          <w:bCs/>
          <w:sz w:val="24"/>
          <w:szCs w:val="24"/>
        </w:rPr>
        <w:t xml:space="preserve">iblioteca </w:t>
      </w:r>
      <w:r w:rsidR="00752595">
        <w:rPr>
          <w:rFonts w:ascii="Tahoma" w:hAnsi="Tahoma" w:cs="Tahoma"/>
          <w:bCs/>
          <w:sz w:val="24"/>
          <w:szCs w:val="24"/>
        </w:rPr>
        <w:t>N</w:t>
      </w:r>
      <w:r w:rsidR="00752595" w:rsidRPr="00752595">
        <w:rPr>
          <w:rFonts w:ascii="Tahoma" w:hAnsi="Tahoma" w:cs="Tahoma"/>
          <w:bCs/>
          <w:sz w:val="24"/>
          <w:szCs w:val="24"/>
        </w:rPr>
        <w:t>acional (</w:t>
      </w:r>
      <w:proofErr w:type="gramStart"/>
      <w:r w:rsidR="00752595">
        <w:rPr>
          <w:rFonts w:ascii="Tahoma" w:hAnsi="Tahoma" w:cs="Tahoma"/>
          <w:bCs/>
          <w:sz w:val="24"/>
          <w:szCs w:val="24"/>
        </w:rPr>
        <w:t>FBN</w:t>
      </w:r>
      <w:r w:rsidR="00752595" w:rsidRPr="00752595">
        <w:rPr>
          <w:rFonts w:ascii="Tahoma" w:hAnsi="Tahoma" w:cs="Tahoma"/>
          <w:bCs/>
          <w:sz w:val="24"/>
          <w:szCs w:val="24"/>
        </w:rPr>
        <w:t>)”</w:t>
      </w:r>
      <w:proofErr w:type="gramEnd"/>
      <w:r w:rsidR="00752595" w:rsidRPr="00752595">
        <w:rPr>
          <w:rFonts w:ascii="Tahoma" w:hAnsi="Tahoma" w:cs="Tahoma"/>
          <w:bCs/>
          <w:sz w:val="24"/>
          <w:szCs w:val="24"/>
        </w:rPr>
        <w:t>.</w:t>
      </w:r>
      <w:bookmarkStart w:id="0" w:name="_GoBack"/>
      <w:bookmarkEnd w:id="0"/>
    </w:p>
    <w:p w:rsidR="008661F5" w:rsidRPr="0075259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661F5" w:rsidRPr="0075259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661F5" w:rsidRPr="0075259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8661F5" w:rsidRPr="0075259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 xml:space="preserve">Matrícula nº </w:t>
      </w:r>
      <w:r>
        <w:rPr>
          <w:rFonts w:ascii="Tahoma" w:hAnsi="Tahoma" w:cs="Tahoma"/>
          <w:b/>
          <w:sz w:val="24"/>
          <w:szCs w:val="24"/>
        </w:rPr>
        <w:t>14.128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32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2A45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64D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220B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47A9"/>
    <w:rsid w:val="00624B4F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7C9"/>
    <w:rsid w:val="007C7137"/>
    <w:rsid w:val="007D086C"/>
    <w:rsid w:val="007D29D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61F5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B779E"/>
    <w:rsid w:val="00DC2251"/>
    <w:rsid w:val="00DC3FD1"/>
    <w:rsid w:val="00DC70A8"/>
    <w:rsid w:val="00DD0D66"/>
    <w:rsid w:val="00DD1035"/>
    <w:rsid w:val="00DD1347"/>
    <w:rsid w:val="00DD19AA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0470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3281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80B6-D001-4151-BA1B-AC7B70A3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5</cp:revision>
  <cp:lastPrinted>2015-02-06T17:15:00Z</cp:lastPrinted>
  <dcterms:created xsi:type="dcterms:W3CDTF">2016-03-03T11:50:00Z</dcterms:created>
  <dcterms:modified xsi:type="dcterms:W3CDTF">2016-03-03T18:30:00Z</dcterms:modified>
</cp:coreProperties>
</file>