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6E7BF5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6E7BF5">
        <w:rPr>
          <w:rFonts w:ascii="Tahoma" w:hAnsi="Tahoma" w:cs="Tahoma"/>
          <w:b/>
          <w:bCs/>
          <w:color w:val="000000"/>
        </w:rPr>
        <w:t xml:space="preserve">PAUTA DA </w:t>
      </w:r>
      <w:r w:rsidR="0001696A">
        <w:rPr>
          <w:rFonts w:ascii="Tahoma" w:hAnsi="Tahoma" w:cs="Tahoma"/>
          <w:b/>
          <w:bCs/>
          <w:color w:val="000000"/>
        </w:rPr>
        <w:t>6</w:t>
      </w:r>
      <w:r w:rsidRPr="006E7BF5">
        <w:rPr>
          <w:rFonts w:ascii="Tahoma" w:hAnsi="Tahoma" w:cs="Tahoma"/>
          <w:b/>
          <w:bCs/>
          <w:color w:val="000000"/>
        </w:rPr>
        <w:t xml:space="preserve">ª REUNIÃO ORDINÁRIA DA </w:t>
      </w:r>
      <w:r w:rsidR="006E7BF5" w:rsidRPr="006E7BF5">
        <w:rPr>
          <w:rFonts w:ascii="Tahoma" w:hAnsi="Tahoma" w:cs="Tahoma"/>
          <w:b/>
          <w:bCs/>
          <w:color w:val="000000"/>
        </w:rPr>
        <w:t>PRIMEIRA</w:t>
      </w:r>
      <w:r w:rsidRPr="006E7BF5">
        <w:rPr>
          <w:rFonts w:ascii="Tahoma" w:hAnsi="Tahoma" w:cs="Tahoma"/>
          <w:b/>
          <w:bCs/>
          <w:color w:val="000000"/>
        </w:rPr>
        <w:t xml:space="preserve"> SESSÃO LEGISLATIVA DA </w:t>
      </w:r>
      <w:r w:rsidR="006E7BF5" w:rsidRPr="006E7BF5">
        <w:rPr>
          <w:rFonts w:ascii="Tahoma" w:hAnsi="Tahoma" w:cs="Tahoma"/>
          <w:b/>
          <w:bCs/>
          <w:color w:val="000000"/>
        </w:rPr>
        <w:t xml:space="preserve">SÉTIMA </w:t>
      </w:r>
      <w:r w:rsidRPr="006E7BF5">
        <w:rPr>
          <w:rFonts w:ascii="Tahoma" w:hAnsi="Tahoma" w:cs="Tahoma"/>
          <w:b/>
          <w:bCs/>
          <w:color w:val="000000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5414DE">
        <w:rPr>
          <w:rFonts w:ascii="Tahoma" w:hAnsi="Tahoma" w:cs="Tahoma"/>
          <w:b/>
          <w:bCs/>
          <w:color w:val="000000"/>
          <w:sz w:val="24"/>
          <w:szCs w:val="24"/>
        </w:rPr>
        <w:t>28</w:t>
      </w:r>
      <w:r w:rsidRPr="00FB729D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de </w:t>
      </w:r>
      <w:r w:rsidR="00B05252">
        <w:rPr>
          <w:rFonts w:ascii="Tahoma" w:hAnsi="Tahoma" w:cs="Tahoma"/>
          <w:b/>
          <w:bCs/>
          <w:color w:val="000000"/>
          <w:sz w:val="24"/>
          <w:szCs w:val="24"/>
        </w:rPr>
        <w:t>abril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>5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4A6A27" w:rsidRPr="00C43C1C" w:rsidRDefault="004A6A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1401A7" w:rsidRPr="005532CA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563016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FB729D">
        <w:rPr>
          <w:rFonts w:ascii="Tahoma" w:hAnsi="Tahoma" w:cs="Tahoma"/>
          <w:b/>
          <w:color w:val="000000"/>
          <w:sz w:val="24"/>
          <w:szCs w:val="24"/>
        </w:rPr>
        <w:t>3</w:t>
      </w:r>
      <w:r w:rsidR="00833A18">
        <w:rPr>
          <w:rFonts w:ascii="Tahoma" w:hAnsi="Tahoma" w:cs="Tahoma"/>
          <w:b/>
          <w:color w:val="000000"/>
          <w:sz w:val="24"/>
          <w:szCs w:val="24"/>
        </w:rPr>
        <w:t>ª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 w:rsidR="00F00703">
        <w:rPr>
          <w:rFonts w:ascii="Tahoma" w:hAnsi="Tahoma" w:cs="Tahoma"/>
          <w:b/>
          <w:color w:val="000000"/>
          <w:sz w:val="24"/>
          <w:szCs w:val="24"/>
        </w:rPr>
        <w:t>O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9260A8"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FB729D">
        <w:rPr>
          <w:rFonts w:ascii="Tahoma" w:hAnsi="Tahoma" w:cs="Tahoma"/>
          <w:color w:val="000000"/>
          <w:sz w:val="24"/>
          <w:szCs w:val="24"/>
        </w:rPr>
        <w:t>24/</w:t>
      </w:r>
      <w:r w:rsidR="00ED4901">
        <w:rPr>
          <w:rFonts w:ascii="Tahoma" w:hAnsi="Tahoma" w:cs="Tahoma"/>
          <w:color w:val="000000"/>
          <w:sz w:val="24"/>
          <w:szCs w:val="24"/>
        </w:rPr>
        <w:t>03</w:t>
      </w:r>
      <w:r w:rsidR="008F5724" w:rsidRPr="00563016">
        <w:rPr>
          <w:rFonts w:ascii="Tahoma" w:hAnsi="Tahoma" w:cs="Tahoma"/>
          <w:color w:val="000000"/>
          <w:sz w:val="24"/>
          <w:szCs w:val="24"/>
        </w:rPr>
        <w:t>/201</w:t>
      </w:r>
      <w:r w:rsidR="00833A18">
        <w:rPr>
          <w:rFonts w:ascii="Tahoma" w:hAnsi="Tahoma" w:cs="Tahoma"/>
          <w:color w:val="000000"/>
          <w:sz w:val="24"/>
          <w:szCs w:val="24"/>
        </w:rPr>
        <w:t>5</w:t>
      </w:r>
      <w:r w:rsidR="00D344A8">
        <w:rPr>
          <w:rFonts w:ascii="Tahoma" w:hAnsi="Tahoma" w:cs="Tahoma"/>
          <w:color w:val="000000"/>
          <w:sz w:val="24"/>
          <w:szCs w:val="24"/>
        </w:rPr>
        <w:t>,</w:t>
      </w:r>
      <w:r w:rsidR="00B05252">
        <w:rPr>
          <w:rFonts w:ascii="Tahoma" w:hAnsi="Tahoma" w:cs="Tahoma"/>
          <w:color w:val="000000"/>
          <w:sz w:val="24"/>
          <w:szCs w:val="24"/>
        </w:rPr>
        <w:t xml:space="preserve"> da </w:t>
      </w:r>
      <w:r w:rsidR="00B05252"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B05252">
        <w:rPr>
          <w:rFonts w:ascii="Tahoma" w:hAnsi="Tahoma" w:cs="Tahoma"/>
          <w:b/>
          <w:color w:val="000000"/>
          <w:sz w:val="24"/>
          <w:szCs w:val="24"/>
        </w:rPr>
        <w:t>4ª</w:t>
      </w:r>
      <w:r w:rsidR="00B05252"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 w:rsidR="00B05252">
        <w:rPr>
          <w:rFonts w:ascii="Tahoma" w:hAnsi="Tahoma" w:cs="Tahoma"/>
          <w:b/>
          <w:color w:val="000000"/>
          <w:sz w:val="24"/>
          <w:szCs w:val="24"/>
        </w:rPr>
        <w:t>O</w:t>
      </w:r>
      <w:r w:rsidR="00B05252"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B05252"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B05252">
        <w:rPr>
          <w:rFonts w:ascii="Tahoma" w:hAnsi="Tahoma" w:cs="Tahoma"/>
          <w:color w:val="000000"/>
          <w:sz w:val="24"/>
          <w:szCs w:val="24"/>
        </w:rPr>
        <w:t>31/03</w:t>
      </w:r>
      <w:r w:rsidR="00B05252" w:rsidRPr="00563016">
        <w:rPr>
          <w:rFonts w:ascii="Tahoma" w:hAnsi="Tahoma" w:cs="Tahoma"/>
          <w:color w:val="000000"/>
          <w:sz w:val="24"/>
          <w:szCs w:val="24"/>
        </w:rPr>
        <w:t>/201</w:t>
      </w:r>
      <w:r w:rsidR="00B05252">
        <w:rPr>
          <w:rFonts w:ascii="Tahoma" w:hAnsi="Tahoma" w:cs="Tahoma"/>
          <w:color w:val="000000"/>
          <w:sz w:val="24"/>
          <w:szCs w:val="24"/>
        </w:rPr>
        <w:t>5</w:t>
      </w:r>
      <w:r w:rsidR="00D344A8">
        <w:rPr>
          <w:rFonts w:ascii="Tahoma" w:hAnsi="Tahoma" w:cs="Tahoma"/>
          <w:color w:val="000000"/>
          <w:sz w:val="24"/>
          <w:szCs w:val="24"/>
        </w:rPr>
        <w:t xml:space="preserve"> e da </w:t>
      </w:r>
      <w:r w:rsidR="00D344A8"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D344A8">
        <w:rPr>
          <w:rFonts w:ascii="Tahoma" w:hAnsi="Tahoma" w:cs="Tahoma"/>
          <w:b/>
          <w:color w:val="000000"/>
          <w:sz w:val="24"/>
          <w:szCs w:val="24"/>
        </w:rPr>
        <w:t>5ª</w:t>
      </w:r>
      <w:r w:rsidR="00D344A8"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 w:rsidR="00D344A8">
        <w:rPr>
          <w:rFonts w:ascii="Tahoma" w:hAnsi="Tahoma" w:cs="Tahoma"/>
          <w:b/>
          <w:color w:val="000000"/>
          <w:sz w:val="24"/>
          <w:szCs w:val="24"/>
        </w:rPr>
        <w:t>O</w:t>
      </w:r>
      <w:r w:rsidR="00D344A8"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D344A8"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D344A8">
        <w:rPr>
          <w:rFonts w:ascii="Tahoma" w:hAnsi="Tahoma" w:cs="Tahoma"/>
          <w:color w:val="000000"/>
          <w:sz w:val="24"/>
          <w:szCs w:val="24"/>
        </w:rPr>
        <w:t>07/04</w:t>
      </w:r>
      <w:r w:rsidR="00D344A8" w:rsidRPr="00563016">
        <w:rPr>
          <w:rFonts w:ascii="Tahoma" w:hAnsi="Tahoma" w:cs="Tahoma"/>
          <w:color w:val="000000"/>
          <w:sz w:val="24"/>
          <w:szCs w:val="24"/>
        </w:rPr>
        <w:t>/201</w:t>
      </w:r>
      <w:r w:rsidR="00D344A8">
        <w:rPr>
          <w:rFonts w:ascii="Tahoma" w:hAnsi="Tahoma" w:cs="Tahoma"/>
          <w:color w:val="000000"/>
          <w:sz w:val="24"/>
          <w:szCs w:val="24"/>
        </w:rPr>
        <w:t>5</w:t>
      </w:r>
      <w:r w:rsidR="00833A18">
        <w:rPr>
          <w:rFonts w:ascii="Tahoma" w:hAnsi="Tahoma" w:cs="Tahoma"/>
          <w:color w:val="000000"/>
          <w:sz w:val="24"/>
          <w:szCs w:val="24"/>
        </w:rPr>
        <w:t>.</w:t>
      </w:r>
    </w:p>
    <w:p w:rsidR="00F72D51" w:rsidRDefault="00F72D51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 w:rsidR="006E7BF5"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EA190B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831621" w:rsidRPr="005414DE" w:rsidRDefault="00831621" w:rsidP="00831621">
      <w:pPr>
        <w:pStyle w:val="Corpodetexto3"/>
        <w:spacing w:after="0"/>
        <w:rPr>
          <w:rFonts w:cs="Tahoma"/>
          <w:bCs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 xml:space="preserve">1 – PELO 04/2015, </w:t>
      </w:r>
      <w:r w:rsidRPr="005414DE">
        <w:rPr>
          <w:rFonts w:cs="Tahoma"/>
          <w:bCs/>
          <w:sz w:val="24"/>
          <w:szCs w:val="24"/>
        </w:rPr>
        <w:t>de autoria do Dep. Prof. Reginaldo Veras e outros, que “revoga os incisos XXIV e XXV, do art.60, da Lei Orgânica do Distrito Federal</w:t>
      </w:r>
      <w:r w:rsidRPr="005414DE">
        <w:rPr>
          <w:rFonts w:cs="Tahoma"/>
          <w:sz w:val="24"/>
          <w:szCs w:val="24"/>
        </w:rPr>
        <w:t>”</w:t>
      </w:r>
      <w:r w:rsidRPr="005414DE">
        <w:rPr>
          <w:rFonts w:cs="Tahoma"/>
          <w:bCs/>
          <w:sz w:val="24"/>
          <w:szCs w:val="24"/>
        </w:rPr>
        <w:t>.</w:t>
      </w:r>
    </w:p>
    <w:p w:rsidR="00831621" w:rsidRPr="005414DE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Bispo Renato Andrade</w:t>
      </w:r>
    </w:p>
    <w:p w:rsidR="00831621" w:rsidRPr="005414DE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831621" w:rsidRPr="005414DE" w:rsidRDefault="00831621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A7739" w:rsidRPr="005414DE" w:rsidRDefault="006B3CD8" w:rsidP="0076135E">
      <w:pPr>
        <w:pStyle w:val="Corpodetexto3"/>
        <w:spacing w:after="0"/>
        <w:rPr>
          <w:rFonts w:cs="Tahoma"/>
          <w:bCs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2</w:t>
      </w:r>
      <w:r w:rsidR="003A7739" w:rsidRPr="005414DE">
        <w:rPr>
          <w:rFonts w:cs="Tahoma"/>
          <w:b/>
          <w:bCs/>
          <w:sz w:val="24"/>
          <w:szCs w:val="24"/>
        </w:rPr>
        <w:t xml:space="preserve"> – PELO </w:t>
      </w:r>
      <w:r w:rsidR="00FB729D" w:rsidRPr="005414DE">
        <w:rPr>
          <w:rFonts w:cs="Tahoma"/>
          <w:b/>
          <w:bCs/>
          <w:sz w:val="24"/>
          <w:szCs w:val="24"/>
        </w:rPr>
        <w:t>05</w:t>
      </w:r>
      <w:r w:rsidR="003A7739" w:rsidRPr="005414DE">
        <w:rPr>
          <w:rFonts w:cs="Tahoma"/>
          <w:b/>
          <w:bCs/>
          <w:sz w:val="24"/>
          <w:szCs w:val="24"/>
        </w:rPr>
        <w:t xml:space="preserve">/2015, </w:t>
      </w:r>
      <w:r w:rsidR="003A7739" w:rsidRPr="005414DE">
        <w:rPr>
          <w:rFonts w:cs="Tahoma"/>
          <w:bCs/>
          <w:sz w:val="24"/>
          <w:szCs w:val="24"/>
        </w:rPr>
        <w:t>de autoria d</w:t>
      </w:r>
      <w:r w:rsidR="00FB729D" w:rsidRPr="005414DE">
        <w:rPr>
          <w:rFonts w:cs="Tahoma"/>
          <w:bCs/>
          <w:sz w:val="24"/>
          <w:szCs w:val="24"/>
        </w:rPr>
        <w:t xml:space="preserve">a Dep. Luzia de Paula e outros, </w:t>
      </w:r>
      <w:r w:rsidR="003A7739" w:rsidRPr="005414DE">
        <w:rPr>
          <w:rFonts w:cs="Tahoma"/>
          <w:bCs/>
          <w:sz w:val="24"/>
          <w:szCs w:val="24"/>
        </w:rPr>
        <w:t xml:space="preserve">que </w:t>
      </w:r>
      <w:r w:rsidR="00FB729D" w:rsidRPr="005414DE">
        <w:rPr>
          <w:rFonts w:cs="Tahoma"/>
          <w:bCs/>
          <w:sz w:val="24"/>
          <w:szCs w:val="24"/>
        </w:rPr>
        <w:t>“</w:t>
      </w:r>
      <w:r w:rsidR="000E2BEA" w:rsidRPr="005414DE">
        <w:rPr>
          <w:rFonts w:cs="Tahoma"/>
          <w:bCs/>
          <w:sz w:val="24"/>
          <w:szCs w:val="24"/>
        </w:rPr>
        <w:t>d</w:t>
      </w:r>
      <w:r w:rsidR="00FB729D" w:rsidRPr="005414DE">
        <w:rPr>
          <w:rFonts w:cs="Tahoma"/>
          <w:sz w:val="24"/>
          <w:szCs w:val="24"/>
        </w:rPr>
        <w:t>á nova redação ao inciso V, do art. 58 da Lei Orgânica do Distrito Federal”</w:t>
      </w:r>
      <w:r w:rsidR="003A7739" w:rsidRPr="005414DE">
        <w:rPr>
          <w:rFonts w:cs="Tahoma"/>
          <w:bCs/>
          <w:sz w:val="24"/>
          <w:szCs w:val="24"/>
        </w:rPr>
        <w:t>.</w:t>
      </w:r>
    </w:p>
    <w:p w:rsidR="003A7739" w:rsidRPr="005414DE" w:rsidRDefault="003A7739" w:rsidP="003A77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FB729D" w:rsidRPr="005414DE">
        <w:rPr>
          <w:rFonts w:ascii="Tahoma" w:hAnsi="Tahoma" w:cs="Tahoma"/>
          <w:b/>
          <w:bCs/>
          <w:sz w:val="24"/>
          <w:szCs w:val="24"/>
        </w:rPr>
        <w:t>o</w:t>
      </w:r>
      <w:r w:rsidRPr="005414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B729D" w:rsidRPr="005414DE">
        <w:rPr>
          <w:rFonts w:ascii="Tahoma" w:hAnsi="Tahoma" w:cs="Tahoma"/>
          <w:b/>
          <w:bCs/>
          <w:sz w:val="24"/>
          <w:szCs w:val="24"/>
        </w:rPr>
        <w:t>Chico Leite</w:t>
      </w:r>
    </w:p>
    <w:p w:rsidR="003A7739" w:rsidRPr="005414DE" w:rsidRDefault="003A7739" w:rsidP="003A77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3A7739" w:rsidRPr="005414DE" w:rsidRDefault="003A7739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96231" w:rsidRPr="005414DE" w:rsidRDefault="004878A8" w:rsidP="00E96231">
      <w:pPr>
        <w:pStyle w:val="Corpodetexto3"/>
        <w:spacing w:after="0"/>
        <w:rPr>
          <w:rFonts w:cs="Tahoma"/>
          <w:bCs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3</w:t>
      </w:r>
      <w:r w:rsidR="00E96231" w:rsidRPr="005414DE">
        <w:rPr>
          <w:rFonts w:cs="Tahoma"/>
          <w:b/>
          <w:bCs/>
          <w:sz w:val="24"/>
          <w:szCs w:val="24"/>
        </w:rPr>
        <w:t xml:space="preserve"> – PELO 73/2014, </w:t>
      </w:r>
      <w:r w:rsidR="00E96231" w:rsidRPr="005414DE">
        <w:rPr>
          <w:rFonts w:cs="Tahoma"/>
          <w:bCs/>
          <w:sz w:val="24"/>
          <w:szCs w:val="24"/>
        </w:rPr>
        <w:t>de autoria do Dep. Joe Valle, que “</w:t>
      </w:r>
      <w:r w:rsidR="00E96231" w:rsidRPr="005414DE">
        <w:rPr>
          <w:rFonts w:eastAsia="Gungsuh" w:cs="Tahoma"/>
          <w:sz w:val="24"/>
          <w:szCs w:val="24"/>
        </w:rPr>
        <w:t>acrescenta § 5º ao artigo 80 da Lei Orgânica do Distrito Federal</w:t>
      </w:r>
      <w:r w:rsidR="00E96231" w:rsidRPr="005414DE">
        <w:rPr>
          <w:rFonts w:cs="Tahoma"/>
          <w:sz w:val="24"/>
          <w:szCs w:val="24"/>
        </w:rPr>
        <w:t>”</w:t>
      </w:r>
      <w:r w:rsidR="00E96231" w:rsidRPr="005414DE">
        <w:rPr>
          <w:rFonts w:cs="Tahoma"/>
          <w:bCs/>
          <w:sz w:val="24"/>
          <w:szCs w:val="24"/>
        </w:rPr>
        <w:t>.</w:t>
      </w:r>
    </w:p>
    <w:p w:rsidR="00E96231" w:rsidRPr="005414DE" w:rsidRDefault="00E96231" w:rsidP="00E9623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E96231" w:rsidRPr="005414DE" w:rsidRDefault="00E96231" w:rsidP="00E9623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E96231" w:rsidRPr="005414DE" w:rsidRDefault="00E96231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024E1" w:rsidRPr="005414DE" w:rsidRDefault="004878A8" w:rsidP="006024E1">
      <w:pPr>
        <w:pStyle w:val="Corpodetexto3"/>
        <w:spacing w:after="0"/>
        <w:rPr>
          <w:rFonts w:cs="Tahoma"/>
          <w:bCs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4</w:t>
      </w:r>
      <w:r w:rsidR="006024E1" w:rsidRPr="005414DE">
        <w:rPr>
          <w:rFonts w:cs="Tahoma"/>
          <w:b/>
          <w:bCs/>
          <w:sz w:val="24"/>
          <w:szCs w:val="24"/>
        </w:rPr>
        <w:t xml:space="preserve"> – PELO 52/2013, </w:t>
      </w:r>
      <w:r w:rsidR="006024E1" w:rsidRPr="005414DE">
        <w:rPr>
          <w:rFonts w:cs="Tahoma"/>
          <w:bCs/>
          <w:sz w:val="24"/>
          <w:szCs w:val="24"/>
        </w:rPr>
        <w:t>de autoria do Dep. Chico Vigilante e outros, que “</w:t>
      </w:r>
      <w:r w:rsidR="00B30484" w:rsidRPr="005414DE">
        <w:rPr>
          <w:rFonts w:eastAsia="Gungsuh" w:cs="Tahoma"/>
          <w:sz w:val="24"/>
          <w:szCs w:val="24"/>
        </w:rPr>
        <w:t>altera o inciso XVIII do art. 19 e acrescenta os §§ 9º e 10º ao mesmo artigo da Lei Orgânica do Distrito Federal</w:t>
      </w:r>
      <w:r w:rsidR="006024E1" w:rsidRPr="005414DE">
        <w:rPr>
          <w:rFonts w:cs="Tahoma"/>
          <w:sz w:val="24"/>
          <w:szCs w:val="24"/>
        </w:rPr>
        <w:t>”</w:t>
      </w:r>
      <w:r w:rsidR="00B30484" w:rsidRPr="005414DE">
        <w:rPr>
          <w:rFonts w:cs="Tahoma"/>
          <w:sz w:val="24"/>
          <w:szCs w:val="24"/>
        </w:rPr>
        <w:t>.</w:t>
      </w:r>
    </w:p>
    <w:p w:rsidR="006024E1" w:rsidRPr="005414DE" w:rsidRDefault="006024E1" w:rsidP="006024E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Raimundo Ribeiro</w:t>
      </w:r>
    </w:p>
    <w:p w:rsidR="006024E1" w:rsidRPr="005414DE" w:rsidRDefault="006024E1" w:rsidP="006024E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 w:rsidR="00AA0A99" w:rsidRPr="005414DE">
        <w:rPr>
          <w:rFonts w:ascii="Tahoma" w:hAnsi="Tahoma" w:cs="Tahoma"/>
          <w:b/>
          <w:bCs/>
          <w:sz w:val="24"/>
          <w:szCs w:val="24"/>
        </w:rPr>
        <w:t>Admissibilidade na forma</w:t>
      </w:r>
      <w:r w:rsidRPr="005414DE">
        <w:rPr>
          <w:rFonts w:ascii="Tahoma" w:hAnsi="Tahoma" w:cs="Tahoma"/>
          <w:b/>
          <w:bCs/>
          <w:sz w:val="24"/>
          <w:szCs w:val="24"/>
        </w:rPr>
        <w:t xml:space="preserve"> do substitutivo</w:t>
      </w:r>
    </w:p>
    <w:p w:rsidR="006024E1" w:rsidRPr="005414DE" w:rsidRDefault="006024E1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026C0" w:rsidRPr="005414DE" w:rsidRDefault="004878A8" w:rsidP="007026C0">
      <w:pPr>
        <w:pStyle w:val="Corpodetexto3"/>
        <w:spacing w:after="0"/>
        <w:rPr>
          <w:rFonts w:cs="Tahoma"/>
          <w:bCs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5</w:t>
      </w:r>
      <w:r w:rsidR="007026C0" w:rsidRPr="005414DE">
        <w:rPr>
          <w:rFonts w:cs="Tahoma"/>
          <w:b/>
          <w:bCs/>
          <w:sz w:val="24"/>
          <w:szCs w:val="24"/>
        </w:rPr>
        <w:t xml:space="preserve"> – PELO 02/2015, </w:t>
      </w:r>
      <w:r w:rsidR="007026C0" w:rsidRPr="005414DE">
        <w:rPr>
          <w:rFonts w:cs="Tahoma"/>
          <w:bCs/>
          <w:sz w:val="24"/>
          <w:szCs w:val="24"/>
        </w:rPr>
        <w:t>de autoria do Dep. Ricardo Vale e outros, que “a</w:t>
      </w:r>
      <w:r w:rsidR="007026C0" w:rsidRPr="005414DE">
        <w:rPr>
          <w:rFonts w:eastAsia="Gungsuh" w:cs="Tahoma"/>
          <w:sz w:val="24"/>
          <w:szCs w:val="24"/>
        </w:rPr>
        <w:t>ltera a Lei Orgânica do Distrito Federal para incluir a CPI popular</w:t>
      </w:r>
      <w:r w:rsidR="007026C0" w:rsidRPr="005414DE">
        <w:rPr>
          <w:rFonts w:cs="Tahoma"/>
          <w:sz w:val="24"/>
          <w:szCs w:val="24"/>
        </w:rPr>
        <w:t>”</w:t>
      </w:r>
      <w:r w:rsidR="007026C0" w:rsidRPr="005414DE">
        <w:rPr>
          <w:rFonts w:cs="Tahoma"/>
          <w:bCs/>
          <w:sz w:val="24"/>
          <w:szCs w:val="24"/>
        </w:rPr>
        <w:t>.</w:t>
      </w:r>
    </w:p>
    <w:p w:rsidR="007026C0" w:rsidRPr="005414DE" w:rsidRDefault="007026C0" w:rsidP="007026C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Raimundo Ribeiro</w:t>
      </w:r>
    </w:p>
    <w:p w:rsidR="007026C0" w:rsidRPr="005414DE" w:rsidRDefault="007026C0" w:rsidP="007026C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0D1DD9" w:rsidRPr="005414DE" w:rsidRDefault="000D1DD9" w:rsidP="000D1DD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0D1DD9" w:rsidRPr="005414DE" w:rsidRDefault="004878A8" w:rsidP="000D1DD9">
      <w:pPr>
        <w:pStyle w:val="Corpodetexto3"/>
        <w:spacing w:after="0"/>
        <w:rPr>
          <w:rFonts w:cs="Tahoma"/>
          <w:bCs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6</w:t>
      </w:r>
      <w:r w:rsidR="000D1DD9" w:rsidRPr="005414DE">
        <w:rPr>
          <w:rFonts w:cs="Tahoma"/>
          <w:b/>
          <w:bCs/>
          <w:sz w:val="24"/>
          <w:szCs w:val="24"/>
        </w:rPr>
        <w:t xml:space="preserve"> – PELO 63/2013, </w:t>
      </w:r>
      <w:r w:rsidR="000D1DD9" w:rsidRPr="005414DE">
        <w:rPr>
          <w:rFonts w:cs="Tahoma"/>
          <w:bCs/>
          <w:sz w:val="24"/>
          <w:szCs w:val="24"/>
        </w:rPr>
        <w:t>de autoria da Dep. Arlete Sampaio e outros, que “acrescenta o § 5º ao art. 60 da Lei Orgânica do Distrito Federal.</w:t>
      </w:r>
      <w:r w:rsidR="000D1DD9" w:rsidRPr="005414DE">
        <w:rPr>
          <w:rFonts w:cs="Tahoma"/>
          <w:sz w:val="24"/>
          <w:szCs w:val="24"/>
        </w:rPr>
        <w:t>”</w:t>
      </w:r>
      <w:r w:rsidR="000D1DD9" w:rsidRPr="005414DE">
        <w:rPr>
          <w:rFonts w:cs="Tahoma"/>
          <w:bCs/>
          <w:sz w:val="24"/>
          <w:szCs w:val="24"/>
        </w:rPr>
        <w:t>.</w:t>
      </w:r>
    </w:p>
    <w:p w:rsidR="000D1DD9" w:rsidRPr="005414DE" w:rsidRDefault="000D1DD9" w:rsidP="000D1D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Deputada Sandra Faraj</w:t>
      </w:r>
    </w:p>
    <w:p w:rsidR="000D1DD9" w:rsidRPr="005414DE" w:rsidRDefault="000D1DD9" w:rsidP="000D1D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0D1DD9" w:rsidRPr="005414DE" w:rsidRDefault="000D1DD9" w:rsidP="009E17A2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9E17A2" w:rsidRPr="005414DE" w:rsidRDefault="004878A8" w:rsidP="009E17A2">
      <w:pPr>
        <w:pStyle w:val="Corpodetexto3"/>
        <w:spacing w:after="0"/>
        <w:rPr>
          <w:rFonts w:cs="Tahoma"/>
          <w:bCs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7</w:t>
      </w:r>
      <w:r w:rsidR="009E17A2" w:rsidRPr="005414DE">
        <w:rPr>
          <w:rFonts w:cs="Tahoma"/>
          <w:b/>
          <w:bCs/>
          <w:sz w:val="24"/>
          <w:szCs w:val="24"/>
        </w:rPr>
        <w:t xml:space="preserve"> – PELO 69/2014, </w:t>
      </w:r>
      <w:r w:rsidR="009E17A2" w:rsidRPr="005414DE">
        <w:rPr>
          <w:rFonts w:cs="Tahoma"/>
          <w:bCs/>
          <w:sz w:val="24"/>
          <w:szCs w:val="24"/>
        </w:rPr>
        <w:t xml:space="preserve">de autoria do Dep. </w:t>
      </w:r>
      <w:proofErr w:type="spellStart"/>
      <w:r w:rsidR="009E17A2" w:rsidRPr="005414DE">
        <w:rPr>
          <w:rFonts w:cs="Tahoma"/>
          <w:bCs/>
          <w:sz w:val="24"/>
          <w:szCs w:val="24"/>
        </w:rPr>
        <w:t>Alírio</w:t>
      </w:r>
      <w:proofErr w:type="spellEnd"/>
      <w:r w:rsidR="009E17A2" w:rsidRPr="005414DE">
        <w:rPr>
          <w:rFonts w:cs="Tahoma"/>
          <w:bCs/>
          <w:sz w:val="24"/>
          <w:szCs w:val="24"/>
        </w:rPr>
        <w:t xml:space="preserve"> Neto e outros, que “acrescenta o art. 220A à Lei Orgânica do Distrito Federal</w:t>
      </w:r>
      <w:r w:rsidR="009E17A2" w:rsidRPr="005414DE">
        <w:rPr>
          <w:rFonts w:cs="Tahoma"/>
          <w:sz w:val="24"/>
          <w:szCs w:val="24"/>
        </w:rPr>
        <w:t>”</w:t>
      </w:r>
      <w:r w:rsidR="009E17A2" w:rsidRPr="005414DE">
        <w:rPr>
          <w:rFonts w:cs="Tahoma"/>
          <w:bCs/>
          <w:sz w:val="24"/>
          <w:szCs w:val="24"/>
        </w:rPr>
        <w:t>.</w:t>
      </w:r>
    </w:p>
    <w:p w:rsidR="009E17A2" w:rsidRPr="005414DE" w:rsidRDefault="009E17A2" w:rsidP="009E17A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Deputada Sandra Faraj</w:t>
      </w:r>
    </w:p>
    <w:p w:rsidR="009E17A2" w:rsidRPr="005414DE" w:rsidRDefault="009E17A2" w:rsidP="009E17A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E96231" w:rsidRPr="005414DE" w:rsidRDefault="00E96231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0D1DD9" w:rsidRPr="005414DE" w:rsidRDefault="004878A8" w:rsidP="000D1DD9">
      <w:pPr>
        <w:pStyle w:val="Corpodetexto3"/>
        <w:spacing w:after="0"/>
        <w:rPr>
          <w:rFonts w:cs="Tahoma"/>
          <w:bCs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8</w:t>
      </w:r>
      <w:r w:rsidR="000D1DD9" w:rsidRPr="005414DE">
        <w:rPr>
          <w:rFonts w:cs="Tahoma"/>
          <w:b/>
          <w:bCs/>
          <w:sz w:val="24"/>
          <w:szCs w:val="24"/>
        </w:rPr>
        <w:t xml:space="preserve"> – PELO 72/2014, </w:t>
      </w:r>
      <w:r w:rsidR="000D1DD9" w:rsidRPr="005414DE">
        <w:rPr>
          <w:rFonts w:cs="Tahoma"/>
          <w:bCs/>
          <w:sz w:val="24"/>
          <w:szCs w:val="24"/>
        </w:rPr>
        <w:t>de autoria da Dep. Celina Leão e outros, que “altera o inciso IV, do artigo 35 da Lei Orgânica do Distrito Federal</w:t>
      </w:r>
      <w:r w:rsidR="000D1DD9" w:rsidRPr="005414DE">
        <w:rPr>
          <w:rFonts w:cs="Tahoma"/>
          <w:sz w:val="24"/>
          <w:szCs w:val="24"/>
        </w:rPr>
        <w:t>”</w:t>
      </w:r>
      <w:r w:rsidR="000D1DD9" w:rsidRPr="005414DE">
        <w:rPr>
          <w:rFonts w:cs="Tahoma"/>
          <w:bCs/>
          <w:sz w:val="24"/>
          <w:szCs w:val="24"/>
        </w:rPr>
        <w:t>.</w:t>
      </w:r>
    </w:p>
    <w:p w:rsidR="000D1DD9" w:rsidRPr="005414DE" w:rsidRDefault="000D1DD9" w:rsidP="000D1D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Deputada Sandra Faraj</w:t>
      </w:r>
    </w:p>
    <w:p w:rsidR="000D1DD9" w:rsidRPr="005414DE" w:rsidRDefault="000D1DD9" w:rsidP="000D1D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0D1DD9" w:rsidRPr="005414DE" w:rsidRDefault="000D1DD9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2B5FD4" w:rsidRPr="005414DE" w:rsidRDefault="004878A8" w:rsidP="002B5FD4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9</w:t>
      </w:r>
      <w:r w:rsidR="002B5FD4" w:rsidRPr="005414DE">
        <w:rPr>
          <w:rFonts w:cs="Tahoma"/>
          <w:b/>
          <w:bCs/>
          <w:sz w:val="24"/>
          <w:szCs w:val="24"/>
        </w:rPr>
        <w:t xml:space="preserve"> – </w:t>
      </w:r>
      <w:r w:rsidR="002B5FD4" w:rsidRPr="005414DE">
        <w:rPr>
          <w:rFonts w:cs="Tahoma"/>
          <w:b/>
          <w:sz w:val="24"/>
          <w:szCs w:val="24"/>
        </w:rPr>
        <w:t xml:space="preserve">PL 18/2011, </w:t>
      </w:r>
      <w:r w:rsidR="002B5FD4" w:rsidRPr="005414DE">
        <w:rPr>
          <w:rFonts w:cs="Tahoma"/>
          <w:sz w:val="24"/>
          <w:szCs w:val="24"/>
        </w:rPr>
        <w:t xml:space="preserve">de autoria do </w:t>
      </w:r>
      <w:r w:rsidR="00AA0A99" w:rsidRPr="005414DE">
        <w:rPr>
          <w:rFonts w:cs="Tahoma"/>
          <w:sz w:val="24"/>
          <w:szCs w:val="24"/>
        </w:rPr>
        <w:t>Dep. Joe Valle</w:t>
      </w:r>
      <w:r w:rsidR="002B5FD4" w:rsidRPr="005414DE">
        <w:rPr>
          <w:rFonts w:cs="Tahoma"/>
          <w:sz w:val="24"/>
          <w:szCs w:val="24"/>
        </w:rPr>
        <w:t xml:space="preserve">, que “dispõe sobre a utilização de precatórios judiciários na quitação de débitos de </w:t>
      </w:r>
      <w:r w:rsidR="00B30484" w:rsidRPr="005414DE">
        <w:rPr>
          <w:rFonts w:cs="Tahoma"/>
          <w:sz w:val="24"/>
          <w:szCs w:val="24"/>
        </w:rPr>
        <w:t>imóveis adquiridos por meio do Programa de Promoção do Desenvolvimento Econômico Integrado e S</w:t>
      </w:r>
      <w:r w:rsidR="002B5FD4" w:rsidRPr="005414DE">
        <w:rPr>
          <w:rFonts w:cs="Tahoma"/>
          <w:sz w:val="24"/>
          <w:szCs w:val="24"/>
        </w:rPr>
        <w:t>ustentável do Distrito Federal - P</w:t>
      </w:r>
      <w:r w:rsidR="00B30484" w:rsidRPr="005414DE">
        <w:rPr>
          <w:rFonts w:cs="Tahoma"/>
          <w:sz w:val="24"/>
          <w:szCs w:val="24"/>
        </w:rPr>
        <w:t>RÓ</w:t>
      </w:r>
      <w:r w:rsidR="002B5FD4" w:rsidRPr="005414DE">
        <w:rPr>
          <w:rFonts w:cs="Tahoma"/>
          <w:sz w:val="24"/>
          <w:szCs w:val="24"/>
        </w:rPr>
        <w:t>-DF e dá outras providências”.</w:t>
      </w:r>
    </w:p>
    <w:p w:rsidR="002B5FD4" w:rsidRPr="005414DE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2B5FD4" w:rsidRPr="005414DE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 na forma do substitutivo da CEOF</w:t>
      </w:r>
    </w:p>
    <w:p w:rsidR="002B5FD4" w:rsidRPr="005414DE" w:rsidRDefault="002B5FD4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755B0" w:rsidRPr="005414DE" w:rsidRDefault="004878A8" w:rsidP="00E755B0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10</w:t>
      </w:r>
      <w:r w:rsidR="00E755B0" w:rsidRPr="005414DE">
        <w:rPr>
          <w:rFonts w:cs="Tahoma"/>
          <w:b/>
          <w:bCs/>
          <w:sz w:val="24"/>
          <w:szCs w:val="24"/>
        </w:rPr>
        <w:t xml:space="preserve"> – </w:t>
      </w:r>
      <w:r w:rsidR="00E755B0" w:rsidRPr="005414DE">
        <w:rPr>
          <w:rFonts w:cs="Tahoma"/>
          <w:b/>
          <w:sz w:val="24"/>
          <w:szCs w:val="24"/>
        </w:rPr>
        <w:t xml:space="preserve">PL 116/2011, </w:t>
      </w:r>
      <w:r w:rsidR="00E755B0" w:rsidRPr="005414DE">
        <w:rPr>
          <w:rFonts w:cs="Tahoma"/>
          <w:sz w:val="24"/>
          <w:szCs w:val="24"/>
        </w:rPr>
        <w:t>de autoria do Dep. Washington Mesquita, que “</w:t>
      </w:r>
      <w:r w:rsidR="00F876CE" w:rsidRPr="005414DE">
        <w:rPr>
          <w:rFonts w:cs="Tahoma"/>
          <w:sz w:val="24"/>
          <w:szCs w:val="24"/>
        </w:rPr>
        <w:t>institui no Distrito Federal a política de enfrentamento ao crack e outras drogas - PECOD/DF</w:t>
      </w:r>
      <w:r w:rsidR="00E755B0" w:rsidRPr="005414DE">
        <w:rPr>
          <w:rFonts w:cs="Tahoma"/>
          <w:sz w:val="24"/>
          <w:szCs w:val="24"/>
        </w:rPr>
        <w:t>”.</w:t>
      </w:r>
    </w:p>
    <w:p w:rsidR="00E755B0" w:rsidRPr="005414DE" w:rsidRDefault="00E755B0" w:rsidP="00E755B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E755B0" w:rsidRPr="005414DE" w:rsidRDefault="00E755B0" w:rsidP="00E755B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 w:rsidR="00F876CE" w:rsidRPr="005414DE">
        <w:rPr>
          <w:rFonts w:ascii="Tahoma" w:hAnsi="Tahoma" w:cs="Tahoma"/>
          <w:b/>
          <w:bCs/>
          <w:sz w:val="24"/>
          <w:szCs w:val="24"/>
        </w:rPr>
        <w:t>Admissibilidade na forma das duas emendas modificativas e da emenda supressiva da CCJ</w:t>
      </w:r>
      <w:r w:rsidR="00202906">
        <w:rPr>
          <w:rFonts w:ascii="Tahoma" w:hAnsi="Tahoma" w:cs="Tahoma"/>
          <w:b/>
          <w:bCs/>
          <w:sz w:val="24"/>
          <w:szCs w:val="24"/>
        </w:rPr>
        <w:t>, rejeitando-se a emenda aditiva da CAS</w:t>
      </w:r>
    </w:p>
    <w:p w:rsidR="00E755B0" w:rsidRPr="005414DE" w:rsidRDefault="00E755B0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755B0" w:rsidRPr="005414DE" w:rsidRDefault="004878A8" w:rsidP="00E755B0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 xml:space="preserve">11 </w:t>
      </w:r>
      <w:r w:rsidR="00E755B0" w:rsidRPr="005414DE">
        <w:rPr>
          <w:rFonts w:cs="Tahoma"/>
          <w:b/>
          <w:bCs/>
          <w:sz w:val="24"/>
          <w:szCs w:val="24"/>
        </w:rPr>
        <w:t xml:space="preserve">– </w:t>
      </w:r>
      <w:r w:rsidR="00E755B0" w:rsidRPr="005414DE">
        <w:rPr>
          <w:rFonts w:cs="Tahoma"/>
          <w:b/>
          <w:sz w:val="24"/>
          <w:szCs w:val="24"/>
        </w:rPr>
        <w:t xml:space="preserve">PL 233/2011, </w:t>
      </w:r>
      <w:r w:rsidR="00E755B0" w:rsidRPr="005414DE">
        <w:rPr>
          <w:rFonts w:cs="Tahoma"/>
          <w:sz w:val="24"/>
          <w:szCs w:val="24"/>
        </w:rPr>
        <w:t xml:space="preserve">de autoria do Dep. Evandro </w:t>
      </w:r>
      <w:proofErr w:type="spellStart"/>
      <w:r w:rsidR="00E755B0" w:rsidRPr="005414DE">
        <w:rPr>
          <w:rFonts w:cs="Tahoma"/>
          <w:sz w:val="24"/>
          <w:szCs w:val="24"/>
        </w:rPr>
        <w:t>Garla</w:t>
      </w:r>
      <w:proofErr w:type="spellEnd"/>
      <w:r w:rsidR="00E755B0" w:rsidRPr="005414DE">
        <w:rPr>
          <w:rFonts w:cs="Tahoma"/>
          <w:sz w:val="24"/>
          <w:szCs w:val="24"/>
        </w:rPr>
        <w:t>, que “dispõe sobre a implantação de campanhas de orientação postural para toda a população do Distrito Federal menor de 16 anos”.</w:t>
      </w:r>
    </w:p>
    <w:p w:rsidR="00E755B0" w:rsidRPr="005414DE" w:rsidRDefault="00E755B0" w:rsidP="00E755B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E755B0" w:rsidRPr="005414DE" w:rsidRDefault="00E755B0" w:rsidP="00E755B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D344A8" w:rsidRPr="005414DE" w:rsidRDefault="00D344A8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0E2BEA" w:rsidRPr="005414DE" w:rsidRDefault="004878A8" w:rsidP="00A475B5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 xml:space="preserve">12 </w:t>
      </w:r>
      <w:r w:rsidR="00A475B5" w:rsidRPr="005414DE">
        <w:rPr>
          <w:rFonts w:cs="Tahoma"/>
          <w:b/>
          <w:bCs/>
          <w:sz w:val="24"/>
          <w:szCs w:val="24"/>
        </w:rPr>
        <w:t xml:space="preserve">– </w:t>
      </w:r>
      <w:r w:rsidR="00A475B5" w:rsidRPr="005414DE">
        <w:rPr>
          <w:rFonts w:cs="Tahoma"/>
          <w:b/>
          <w:sz w:val="24"/>
          <w:szCs w:val="24"/>
        </w:rPr>
        <w:t xml:space="preserve">PL </w:t>
      </w:r>
      <w:r w:rsidR="000E2BEA" w:rsidRPr="005414DE">
        <w:rPr>
          <w:rFonts w:cs="Tahoma"/>
          <w:b/>
          <w:sz w:val="24"/>
          <w:szCs w:val="24"/>
        </w:rPr>
        <w:t>539</w:t>
      </w:r>
      <w:r w:rsidR="00A475B5" w:rsidRPr="005414DE">
        <w:rPr>
          <w:rFonts w:cs="Tahoma"/>
          <w:b/>
          <w:sz w:val="24"/>
          <w:szCs w:val="24"/>
        </w:rPr>
        <w:t xml:space="preserve">/2011, </w:t>
      </w:r>
      <w:r w:rsidR="00A475B5" w:rsidRPr="005414DE">
        <w:rPr>
          <w:rFonts w:cs="Tahoma"/>
          <w:sz w:val="24"/>
          <w:szCs w:val="24"/>
        </w:rPr>
        <w:t>de autoria d</w:t>
      </w:r>
      <w:r w:rsidR="000E2BEA" w:rsidRPr="005414DE">
        <w:rPr>
          <w:rFonts w:cs="Tahoma"/>
          <w:sz w:val="24"/>
          <w:szCs w:val="24"/>
        </w:rPr>
        <w:t>o</w:t>
      </w:r>
      <w:r w:rsidR="00A475B5" w:rsidRPr="005414DE">
        <w:rPr>
          <w:rFonts w:cs="Tahoma"/>
          <w:sz w:val="24"/>
          <w:szCs w:val="24"/>
        </w:rPr>
        <w:t xml:space="preserve"> Dep. </w:t>
      </w:r>
      <w:r w:rsidR="000E2BEA" w:rsidRPr="005414DE">
        <w:rPr>
          <w:rFonts w:cs="Tahoma"/>
          <w:sz w:val="24"/>
          <w:szCs w:val="24"/>
        </w:rPr>
        <w:t>Wellington Luiz</w:t>
      </w:r>
      <w:r w:rsidR="00A475B5" w:rsidRPr="005414DE">
        <w:rPr>
          <w:rFonts w:cs="Tahoma"/>
          <w:sz w:val="24"/>
          <w:szCs w:val="24"/>
        </w:rPr>
        <w:t>, que “</w:t>
      </w:r>
      <w:r w:rsidR="000E2BEA" w:rsidRPr="005414DE">
        <w:rPr>
          <w:rFonts w:cs="Tahoma"/>
          <w:sz w:val="24"/>
          <w:szCs w:val="24"/>
        </w:rPr>
        <w:t>dispõe sobre a criação do Projeto ‘Brasília Sempre Verde’, no âmbito do Distrito Federal”.</w:t>
      </w:r>
    </w:p>
    <w:p w:rsidR="00A475B5" w:rsidRPr="005414DE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A475B5" w:rsidRPr="005414DE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 w:rsidR="000E2BEA" w:rsidRPr="005414DE">
        <w:rPr>
          <w:rFonts w:ascii="Tahoma" w:hAnsi="Tahoma" w:cs="Tahoma"/>
          <w:b/>
          <w:bCs/>
          <w:sz w:val="24"/>
          <w:szCs w:val="24"/>
        </w:rPr>
        <w:t>Ina</w:t>
      </w:r>
      <w:r w:rsidRPr="005414DE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A475B5" w:rsidRPr="005414DE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E755B0" w:rsidRPr="005414DE" w:rsidRDefault="004878A8" w:rsidP="00E755B0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13</w:t>
      </w:r>
      <w:r w:rsidR="00E755B0" w:rsidRPr="005414DE">
        <w:rPr>
          <w:rFonts w:cs="Tahoma"/>
          <w:b/>
          <w:bCs/>
          <w:sz w:val="24"/>
          <w:szCs w:val="24"/>
        </w:rPr>
        <w:t xml:space="preserve"> – </w:t>
      </w:r>
      <w:r w:rsidR="00E755B0" w:rsidRPr="005414DE">
        <w:rPr>
          <w:rFonts w:cs="Tahoma"/>
          <w:b/>
          <w:sz w:val="24"/>
          <w:szCs w:val="24"/>
        </w:rPr>
        <w:t xml:space="preserve">PL 543/2011, </w:t>
      </w:r>
      <w:r w:rsidR="00E755B0" w:rsidRPr="005414DE">
        <w:rPr>
          <w:rFonts w:cs="Tahoma"/>
          <w:sz w:val="24"/>
          <w:szCs w:val="24"/>
        </w:rPr>
        <w:t xml:space="preserve">de autoria do Dep. </w:t>
      </w:r>
      <w:proofErr w:type="spellStart"/>
      <w:r w:rsidR="00E755B0" w:rsidRPr="005414DE">
        <w:rPr>
          <w:rFonts w:cs="Tahoma"/>
          <w:sz w:val="24"/>
          <w:szCs w:val="24"/>
        </w:rPr>
        <w:t>Olair</w:t>
      </w:r>
      <w:proofErr w:type="spellEnd"/>
      <w:r w:rsidR="00E755B0" w:rsidRPr="005414DE">
        <w:rPr>
          <w:rFonts w:cs="Tahoma"/>
          <w:sz w:val="24"/>
          <w:szCs w:val="24"/>
        </w:rPr>
        <w:t xml:space="preserve"> Francisco, que “estende por mais três meses a licença-maternidade às servidoras públicas do Distrito Federal cujos filhos recém-nascidos sejam deficientes visuais, auditivos, mentais, motores ou sofram de má formação congênita”.</w:t>
      </w:r>
    </w:p>
    <w:p w:rsidR="00E755B0" w:rsidRPr="005414DE" w:rsidRDefault="00E755B0" w:rsidP="00E755B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E755B0" w:rsidRPr="005414DE" w:rsidRDefault="00E755B0" w:rsidP="00E755B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4878A8" w:rsidRPr="005414DE" w:rsidRDefault="004878A8" w:rsidP="00A475B5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0E2BEA" w:rsidRPr="005414DE" w:rsidRDefault="004878A8" w:rsidP="00A475B5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14</w:t>
      </w:r>
      <w:r w:rsidR="00A475B5" w:rsidRPr="005414DE">
        <w:rPr>
          <w:rFonts w:cs="Tahoma"/>
          <w:b/>
          <w:bCs/>
          <w:sz w:val="24"/>
          <w:szCs w:val="24"/>
        </w:rPr>
        <w:t xml:space="preserve"> – </w:t>
      </w:r>
      <w:r w:rsidR="00A475B5" w:rsidRPr="005414DE">
        <w:rPr>
          <w:rFonts w:cs="Tahoma"/>
          <w:b/>
          <w:sz w:val="24"/>
          <w:szCs w:val="24"/>
        </w:rPr>
        <w:t xml:space="preserve">PL </w:t>
      </w:r>
      <w:r w:rsidR="000E2BEA" w:rsidRPr="005414DE">
        <w:rPr>
          <w:rFonts w:cs="Tahoma"/>
          <w:b/>
          <w:sz w:val="24"/>
          <w:szCs w:val="24"/>
        </w:rPr>
        <w:t>663</w:t>
      </w:r>
      <w:r w:rsidR="00A475B5" w:rsidRPr="005414DE">
        <w:rPr>
          <w:rFonts w:cs="Tahoma"/>
          <w:b/>
          <w:sz w:val="24"/>
          <w:szCs w:val="24"/>
        </w:rPr>
        <w:t xml:space="preserve">/2011, </w:t>
      </w:r>
      <w:r w:rsidR="00A475B5" w:rsidRPr="005414DE">
        <w:rPr>
          <w:rFonts w:cs="Tahoma"/>
          <w:sz w:val="24"/>
          <w:szCs w:val="24"/>
        </w:rPr>
        <w:t>de autoria d</w:t>
      </w:r>
      <w:r w:rsidR="000E2BEA" w:rsidRPr="005414DE">
        <w:rPr>
          <w:rFonts w:cs="Tahoma"/>
          <w:sz w:val="24"/>
          <w:szCs w:val="24"/>
        </w:rPr>
        <w:t>o</w:t>
      </w:r>
      <w:r w:rsidR="00A475B5" w:rsidRPr="005414DE">
        <w:rPr>
          <w:rFonts w:cs="Tahoma"/>
          <w:sz w:val="24"/>
          <w:szCs w:val="24"/>
        </w:rPr>
        <w:t xml:space="preserve"> Dep. </w:t>
      </w:r>
      <w:r w:rsidR="000E2BEA" w:rsidRPr="005414DE">
        <w:rPr>
          <w:rFonts w:cs="Tahoma"/>
          <w:sz w:val="24"/>
          <w:szCs w:val="24"/>
        </w:rPr>
        <w:t xml:space="preserve">Roney </w:t>
      </w:r>
      <w:proofErr w:type="spellStart"/>
      <w:r w:rsidR="000E2BEA" w:rsidRPr="005414DE">
        <w:rPr>
          <w:rFonts w:cs="Tahoma"/>
          <w:sz w:val="24"/>
          <w:szCs w:val="24"/>
        </w:rPr>
        <w:t>Nemer</w:t>
      </w:r>
      <w:proofErr w:type="spellEnd"/>
      <w:r w:rsidR="00A475B5" w:rsidRPr="005414DE">
        <w:rPr>
          <w:rFonts w:cs="Tahoma"/>
          <w:sz w:val="24"/>
          <w:szCs w:val="24"/>
        </w:rPr>
        <w:t>, que “</w:t>
      </w:r>
      <w:r w:rsidR="000E2BEA" w:rsidRPr="005414DE">
        <w:rPr>
          <w:rFonts w:cs="Tahoma"/>
          <w:sz w:val="24"/>
          <w:szCs w:val="24"/>
        </w:rPr>
        <w:t>dispõe sobre a disponibilização de equipe de salvamento nos Cemitérios no âmbito do Distrito Federal e dá outras providências”.</w:t>
      </w:r>
    </w:p>
    <w:p w:rsidR="00A475B5" w:rsidRPr="005414DE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3C09DE" w:rsidRPr="005414DE" w:rsidRDefault="00A475B5" w:rsidP="003C09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 w:rsidR="003C09DE" w:rsidRPr="005414DE">
        <w:rPr>
          <w:rFonts w:ascii="Tahoma" w:hAnsi="Tahoma" w:cs="Tahoma"/>
          <w:b/>
          <w:bCs/>
          <w:sz w:val="24"/>
          <w:szCs w:val="24"/>
        </w:rPr>
        <w:t xml:space="preserve">Admissibilidade na forma da emenda nº 2 (Substitutivo) – CCJ </w:t>
      </w:r>
    </w:p>
    <w:p w:rsidR="00277318" w:rsidRDefault="0027731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A475B5" w:rsidRPr="005414DE" w:rsidRDefault="00A475B5" w:rsidP="003C09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C09DE" w:rsidRPr="005414DE" w:rsidRDefault="004878A8" w:rsidP="00A475B5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15</w:t>
      </w:r>
      <w:r w:rsidR="00A475B5" w:rsidRPr="005414DE">
        <w:rPr>
          <w:rFonts w:cs="Tahoma"/>
          <w:b/>
          <w:bCs/>
          <w:sz w:val="24"/>
          <w:szCs w:val="24"/>
        </w:rPr>
        <w:t xml:space="preserve"> – </w:t>
      </w:r>
      <w:r w:rsidR="00A475B5" w:rsidRPr="005414DE">
        <w:rPr>
          <w:rFonts w:cs="Tahoma"/>
          <w:b/>
          <w:sz w:val="24"/>
          <w:szCs w:val="24"/>
        </w:rPr>
        <w:t>PL 71</w:t>
      </w:r>
      <w:r w:rsidR="003C09DE" w:rsidRPr="005414DE">
        <w:rPr>
          <w:rFonts w:cs="Tahoma"/>
          <w:b/>
          <w:sz w:val="24"/>
          <w:szCs w:val="24"/>
        </w:rPr>
        <w:t>5</w:t>
      </w:r>
      <w:r w:rsidR="00A475B5" w:rsidRPr="005414DE">
        <w:rPr>
          <w:rFonts w:cs="Tahoma"/>
          <w:b/>
          <w:sz w:val="24"/>
          <w:szCs w:val="24"/>
        </w:rPr>
        <w:t xml:space="preserve">/2012, </w:t>
      </w:r>
      <w:r w:rsidR="00A475B5" w:rsidRPr="005414DE">
        <w:rPr>
          <w:rFonts w:cs="Tahoma"/>
          <w:sz w:val="24"/>
          <w:szCs w:val="24"/>
        </w:rPr>
        <w:t xml:space="preserve">de autoria da Dep. Eliana Pedrosa, que “dispõe sobre a </w:t>
      </w:r>
      <w:r w:rsidR="003C09DE" w:rsidRPr="005414DE">
        <w:rPr>
          <w:rFonts w:cs="Tahoma"/>
          <w:sz w:val="24"/>
          <w:szCs w:val="24"/>
        </w:rPr>
        <w:t xml:space="preserve">criação de cadastro de pessoas físicas ou jurídicas suspensas ou declaradas inidôneas para </w:t>
      </w:r>
      <w:r w:rsidR="003C09DE" w:rsidRPr="005414DE">
        <w:rPr>
          <w:rFonts w:cs="Tahoma"/>
          <w:sz w:val="24"/>
          <w:szCs w:val="24"/>
        </w:rPr>
        <w:lastRenderedPageBreak/>
        <w:t>participar de licitações e contratar com a Administração Pública Direta e Indireta e dá outras providências”.</w:t>
      </w:r>
    </w:p>
    <w:p w:rsidR="00A475B5" w:rsidRPr="005414DE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A475B5" w:rsidRPr="005414DE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A475B5" w:rsidRPr="005414DE" w:rsidRDefault="00A475B5" w:rsidP="003F2BF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B6194C" w:rsidRPr="005414DE" w:rsidRDefault="006B3CD8" w:rsidP="00A475B5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1</w:t>
      </w:r>
      <w:r w:rsidR="004878A8" w:rsidRPr="005414DE">
        <w:rPr>
          <w:rFonts w:cs="Tahoma"/>
          <w:b/>
          <w:bCs/>
          <w:sz w:val="24"/>
          <w:szCs w:val="24"/>
        </w:rPr>
        <w:t>6</w:t>
      </w:r>
      <w:r w:rsidR="00A475B5" w:rsidRPr="005414DE">
        <w:rPr>
          <w:rFonts w:cs="Tahoma"/>
          <w:b/>
          <w:bCs/>
          <w:sz w:val="24"/>
          <w:szCs w:val="24"/>
        </w:rPr>
        <w:t xml:space="preserve"> – </w:t>
      </w:r>
      <w:r w:rsidR="00A475B5" w:rsidRPr="005414DE">
        <w:rPr>
          <w:rFonts w:cs="Tahoma"/>
          <w:b/>
          <w:sz w:val="24"/>
          <w:szCs w:val="24"/>
        </w:rPr>
        <w:t>PL 7</w:t>
      </w:r>
      <w:r w:rsidR="00B6194C" w:rsidRPr="005414DE">
        <w:rPr>
          <w:rFonts w:cs="Tahoma"/>
          <w:b/>
          <w:sz w:val="24"/>
          <w:szCs w:val="24"/>
        </w:rPr>
        <w:t>3</w:t>
      </w:r>
      <w:r w:rsidR="00A475B5" w:rsidRPr="005414DE">
        <w:rPr>
          <w:rFonts w:cs="Tahoma"/>
          <w:b/>
          <w:sz w:val="24"/>
          <w:szCs w:val="24"/>
        </w:rPr>
        <w:t xml:space="preserve">0/2012, </w:t>
      </w:r>
      <w:r w:rsidR="00A475B5" w:rsidRPr="005414DE">
        <w:rPr>
          <w:rFonts w:cs="Tahoma"/>
          <w:sz w:val="24"/>
          <w:szCs w:val="24"/>
        </w:rPr>
        <w:t>de autoria do Dep. W</w:t>
      </w:r>
      <w:r w:rsidR="00B6194C" w:rsidRPr="005414DE">
        <w:rPr>
          <w:rFonts w:cs="Tahoma"/>
          <w:sz w:val="24"/>
          <w:szCs w:val="24"/>
        </w:rPr>
        <w:t>ellington Luiz</w:t>
      </w:r>
      <w:r w:rsidR="00A475B5" w:rsidRPr="005414DE">
        <w:rPr>
          <w:rFonts w:cs="Tahoma"/>
          <w:sz w:val="24"/>
          <w:szCs w:val="24"/>
        </w:rPr>
        <w:t>, que “</w:t>
      </w:r>
      <w:r w:rsidR="00B6194C" w:rsidRPr="005414DE">
        <w:rPr>
          <w:rFonts w:cs="Tahoma"/>
          <w:sz w:val="24"/>
          <w:szCs w:val="24"/>
        </w:rPr>
        <w:t>dispõe sobre o programa IPTU-Verde, destinado a proteger, preservar e recuperar o meio ambiente no Distrito Federal”.</w:t>
      </w:r>
    </w:p>
    <w:p w:rsidR="00A475B5" w:rsidRPr="005414DE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A475B5" w:rsidRPr="005414DE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 w:rsidR="00B6194C" w:rsidRPr="005414DE">
        <w:rPr>
          <w:rFonts w:ascii="Tahoma" w:hAnsi="Tahoma" w:cs="Tahoma"/>
          <w:b/>
          <w:bCs/>
          <w:sz w:val="24"/>
          <w:szCs w:val="24"/>
        </w:rPr>
        <w:t>A</w:t>
      </w:r>
      <w:r w:rsidRPr="005414DE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66171C" w:rsidRPr="005414DE" w:rsidRDefault="0066171C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6194C" w:rsidRPr="005414DE" w:rsidRDefault="006B3CD8" w:rsidP="00A475B5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1</w:t>
      </w:r>
      <w:r w:rsidR="004878A8" w:rsidRPr="005414DE">
        <w:rPr>
          <w:rFonts w:cs="Tahoma"/>
          <w:b/>
          <w:bCs/>
          <w:sz w:val="24"/>
          <w:szCs w:val="24"/>
        </w:rPr>
        <w:t>7</w:t>
      </w:r>
      <w:r w:rsidR="00A475B5" w:rsidRPr="005414DE">
        <w:rPr>
          <w:rFonts w:cs="Tahoma"/>
          <w:b/>
          <w:bCs/>
          <w:sz w:val="24"/>
          <w:szCs w:val="24"/>
        </w:rPr>
        <w:t xml:space="preserve"> – </w:t>
      </w:r>
      <w:r w:rsidR="00A475B5" w:rsidRPr="005414DE">
        <w:rPr>
          <w:rFonts w:cs="Tahoma"/>
          <w:b/>
          <w:sz w:val="24"/>
          <w:szCs w:val="24"/>
        </w:rPr>
        <w:t xml:space="preserve">PL </w:t>
      </w:r>
      <w:r w:rsidR="00B6194C" w:rsidRPr="005414DE">
        <w:rPr>
          <w:rFonts w:cs="Tahoma"/>
          <w:b/>
          <w:sz w:val="24"/>
          <w:szCs w:val="24"/>
        </w:rPr>
        <w:t>770</w:t>
      </w:r>
      <w:r w:rsidR="00A475B5" w:rsidRPr="005414DE">
        <w:rPr>
          <w:rFonts w:cs="Tahoma"/>
          <w:b/>
          <w:sz w:val="24"/>
          <w:szCs w:val="24"/>
        </w:rPr>
        <w:t xml:space="preserve">/2012, </w:t>
      </w:r>
      <w:r w:rsidR="00A475B5" w:rsidRPr="005414DE">
        <w:rPr>
          <w:rFonts w:cs="Tahoma"/>
          <w:sz w:val="24"/>
          <w:szCs w:val="24"/>
        </w:rPr>
        <w:t>de autoria d</w:t>
      </w:r>
      <w:r w:rsidR="00B6194C" w:rsidRPr="005414DE">
        <w:rPr>
          <w:rFonts w:cs="Tahoma"/>
          <w:sz w:val="24"/>
          <w:szCs w:val="24"/>
        </w:rPr>
        <w:t xml:space="preserve">o </w:t>
      </w:r>
      <w:r w:rsidR="00A475B5" w:rsidRPr="005414DE">
        <w:rPr>
          <w:rFonts w:cs="Tahoma"/>
          <w:sz w:val="24"/>
          <w:szCs w:val="24"/>
        </w:rPr>
        <w:t xml:space="preserve">Dep. </w:t>
      </w:r>
      <w:proofErr w:type="spellStart"/>
      <w:r w:rsidR="00B6194C" w:rsidRPr="005414DE">
        <w:rPr>
          <w:rFonts w:cs="Tahoma"/>
          <w:sz w:val="24"/>
          <w:szCs w:val="24"/>
        </w:rPr>
        <w:t>Olair</w:t>
      </w:r>
      <w:proofErr w:type="spellEnd"/>
      <w:r w:rsidR="00B6194C" w:rsidRPr="005414DE">
        <w:rPr>
          <w:rFonts w:cs="Tahoma"/>
          <w:sz w:val="24"/>
          <w:szCs w:val="24"/>
        </w:rPr>
        <w:t xml:space="preserve"> Francisco</w:t>
      </w:r>
      <w:r w:rsidR="00A475B5" w:rsidRPr="005414DE">
        <w:rPr>
          <w:rFonts w:cs="Tahoma"/>
          <w:sz w:val="24"/>
          <w:szCs w:val="24"/>
        </w:rPr>
        <w:t>, que “</w:t>
      </w:r>
      <w:r w:rsidR="00B6194C" w:rsidRPr="005414DE">
        <w:rPr>
          <w:rFonts w:cs="Tahoma"/>
          <w:sz w:val="24"/>
          <w:szCs w:val="24"/>
        </w:rPr>
        <w:t>altera dispositivos da Lei nº 4.011, de 12 de setembro de 2007, que dispõe sobre os serviços de transporte público coletivo, integrante do Sistema de Transporte do Distrito Federal e dá outras providências”.</w:t>
      </w:r>
    </w:p>
    <w:p w:rsidR="00A475B5" w:rsidRPr="005414DE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A475B5" w:rsidRPr="005414DE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A475B5" w:rsidRPr="005414DE" w:rsidRDefault="00A475B5" w:rsidP="003F2BF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C4ABE" w:rsidRPr="005414DE" w:rsidRDefault="004878A8" w:rsidP="003F2BF9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18</w:t>
      </w:r>
      <w:r w:rsidR="00B63E73" w:rsidRPr="005414DE">
        <w:rPr>
          <w:rFonts w:cs="Tahoma"/>
          <w:b/>
          <w:bCs/>
          <w:sz w:val="24"/>
          <w:szCs w:val="24"/>
        </w:rPr>
        <w:t xml:space="preserve"> </w:t>
      </w:r>
      <w:r w:rsidR="003F2BF9" w:rsidRPr="005414DE">
        <w:rPr>
          <w:rFonts w:cs="Tahoma"/>
          <w:b/>
          <w:bCs/>
          <w:sz w:val="24"/>
          <w:szCs w:val="24"/>
        </w:rPr>
        <w:t xml:space="preserve">– </w:t>
      </w:r>
      <w:r w:rsidR="003F2BF9" w:rsidRPr="005414DE">
        <w:rPr>
          <w:rFonts w:cs="Tahoma"/>
          <w:b/>
          <w:sz w:val="24"/>
          <w:szCs w:val="24"/>
        </w:rPr>
        <w:t xml:space="preserve">PL </w:t>
      </w:r>
      <w:r w:rsidR="005C4ABE" w:rsidRPr="005414DE">
        <w:rPr>
          <w:rFonts w:cs="Tahoma"/>
          <w:b/>
          <w:sz w:val="24"/>
          <w:szCs w:val="24"/>
        </w:rPr>
        <w:t>1097</w:t>
      </w:r>
      <w:r w:rsidR="003F2BF9" w:rsidRPr="005414DE">
        <w:rPr>
          <w:rFonts w:cs="Tahoma"/>
          <w:b/>
          <w:sz w:val="24"/>
          <w:szCs w:val="24"/>
        </w:rPr>
        <w:t>/201</w:t>
      </w:r>
      <w:r w:rsidR="00833A18" w:rsidRPr="005414DE">
        <w:rPr>
          <w:rFonts w:cs="Tahoma"/>
          <w:b/>
          <w:sz w:val="24"/>
          <w:szCs w:val="24"/>
        </w:rPr>
        <w:t>2</w:t>
      </w:r>
      <w:r w:rsidR="003F2BF9" w:rsidRPr="005414DE">
        <w:rPr>
          <w:rFonts w:cs="Tahoma"/>
          <w:b/>
          <w:sz w:val="24"/>
          <w:szCs w:val="24"/>
        </w:rPr>
        <w:t xml:space="preserve">, </w:t>
      </w:r>
      <w:r w:rsidR="003F2BF9" w:rsidRPr="005414DE">
        <w:rPr>
          <w:rFonts w:cs="Tahoma"/>
          <w:sz w:val="24"/>
          <w:szCs w:val="24"/>
        </w:rPr>
        <w:t>de autoria d</w:t>
      </w:r>
      <w:r w:rsidR="005C4ABE" w:rsidRPr="005414DE">
        <w:rPr>
          <w:rFonts w:cs="Tahoma"/>
          <w:sz w:val="24"/>
          <w:szCs w:val="24"/>
        </w:rPr>
        <w:t>a</w:t>
      </w:r>
      <w:r w:rsidR="003F2BF9" w:rsidRPr="005414DE">
        <w:rPr>
          <w:rFonts w:cs="Tahoma"/>
          <w:sz w:val="24"/>
          <w:szCs w:val="24"/>
        </w:rPr>
        <w:t xml:space="preserve"> </w:t>
      </w:r>
      <w:r w:rsidR="00833A18" w:rsidRPr="005414DE">
        <w:rPr>
          <w:rFonts w:cs="Tahoma"/>
          <w:sz w:val="24"/>
          <w:szCs w:val="24"/>
        </w:rPr>
        <w:t xml:space="preserve">Dep. </w:t>
      </w:r>
      <w:r w:rsidR="005C4ABE" w:rsidRPr="005414DE">
        <w:rPr>
          <w:rFonts w:cs="Tahoma"/>
          <w:sz w:val="24"/>
          <w:szCs w:val="24"/>
        </w:rPr>
        <w:t>Luzia de Paula</w:t>
      </w:r>
      <w:r w:rsidR="003F2BF9" w:rsidRPr="005414DE">
        <w:rPr>
          <w:rFonts w:cs="Tahoma"/>
          <w:sz w:val="24"/>
          <w:szCs w:val="24"/>
        </w:rPr>
        <w:t>, que “</w:t>
      </w:r>
      <w:r w:rsidR="005C4ABE" w:rsidRPr="005414DE">
        <w:rPr>
          <w:rFonts w:cs="Tahoma"/>
          <w:sz w:val="24"/>
          <w:szCs w:val="24"/>
        </w:rPr>
        <w:t>declara de utilidade pública do Distrito Federal a entidade denominada Social Esportiva Maringá – SEM”.</w:t>
      </w:r>
    </w:p>
    <w:p w:rsidR="003F2BF9" w:rsidRPr="005414DE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 w:rsidR="006E7BF5" w:rsidRPr="005414DE">
        <w:rPr>
          <w:rFonts w:ascii="Tahoma" w:hAnsi="Tahoma" w:cs="Tahoma"/>
          <w:b/>
          <w:bCs/>
          <w:sz w:val="24"/>
          <w:szCs w:val="24"/>
        </w:rPr>
        <w:t>Deputad</w:t>
      </w:r>
      <w:r w:rsidR="00563016" w:rsidRPr="005414DE">
        <w:rPr>
          <w:rFonts w:ascii="Tahoma" w:hAnsi="Tahoma" w:cs="Tahoma"/>
          <w:b/>
          <w:bCs/>
          <w:sz w:val="24"/>
          <w:szCs w:val="24"/>
        </w:rPr>
        <w:t xml:space="preserve">o </w:t>
      </w:r>
      <w:r w:rsidR="00F00703" w:rsidRPr="005414DE">
        <w:rPr>
          <w:rFonts w:ascii="Tahoma" w:hAnsi="Tahoma" w:cs="Tahoma"/>
          <w:b/>
          <w:bCs/>
          <w:sz w:val="24"/>
          <w:szCs w:val="24"/>
        </w:rPr>
        <w:t>Chico Leite</w:t>
      </w:r>
    </w:p>
    <w:p w:rsidR="003F2BF9" w:rsidRPr="005414DE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 w:rsidR="00F00703" w:rsidRPr="005414DE">
        <w:rPr>
          <w:rFonts w:ascii="Tahoma" w:hAnsi="Tahoma" w:cs="Tahoma"/>
          <w:b/>
          <w:bCs/>
          <w:sz w:val="24"/>
          <w:szCs w:val="24"/>
        </w:rPr>
        <w:t>Ina</w:t>
      </w:r>
      <w:r w:rsidR="001C07EC" w:rsidRPr="005414DE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E660C9" w:rsidRPr="005414DE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2295E" w:rsidRPr="005414DE" w:rsidRDefault="004878A8" w:rsidP="006E7BF5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19</w:t>
      </w:r>
      <w:r w:rsidR="006E7BF5" w:rsidRPr="005414DE">
        <w:rPr>
          <w:rFonts w:cs="Tahoma"/>
          <w:b/>
          <w:bCs/>
          <w:sz w:val="24"/>
          <w:szCs w:val="24"/>
        </w:rPr>
        <w:t xml:space="preserve"> – </w:t>
      </w:r>
      <w:r w:rsidR="006E7BF5" w:rsidRPr="005414DE">
        <w:rPr>
          <w:rFonts w:cs="Tahoma"/>
          <w:b/>
          <w:sz w:val="24"/>
          <w:szCs w:val="24"/>
        </w:rPr>
        <w:t xml:space="preserve">PL </w:t>
      </w:r>
      <w:r w:rsidR="005C4ABE" w:rsidRPr="005414DE">
        <w:rPr>
          <w:rFonts w:cs="Tahoma"/>
          <w:b/>
          <w:sz w:val="24"/>
          <w:szCs w:val="24"/>
        </w:rPr>
        <w:t>1206</w:t>
      </w:r>
      <w:r w:rsidR="006E7BF5" w:rsidRPr="005414DE">
        <w:rPr>
          <w:rFonts w:cs="Tahoma"/>
          <w:b/>
          <w:sz w:val="24"/>
          <w:szCs w:val="24"/>
        </w:rPr>
        <w:t>/201</w:t>
      </w:r>
      <w:r w:rsidR="002F5DE9" w:rsidRPr="005414DE">
        <w:rPr>
          <w:rFonts w:cs="Tahoma"/>
          <w:b/>
          <w:sz w:val="24"/>
          <w:szCs w:val="24"/>
        </w:rPr>
        <w:t>2</w:t>
      </w:r>
      <w:r w:rsidR="006E7BF5" w:rsidRPr="005414DE">
        <w:rPr>
          <w:rFonts w:cs="Tahoma"/>
          <w:b/>
          <w:sz w:val="24"/>
          <w:szCs w:val="24"/>
        </w:rPr>
        <w:t xml:space="preserve">, </w:t>
      </w:r>
      <w:r w:rsidR="006E7BF5" w:rsidRPr="005414DE">
        <w:rPr>
          <w:rFonts w:cs="Tahoma"/>
          <w:sz w:val="24"/>
          <w:szCs w:val="24"/>
        </w:rPr>
        <w:t>de autoria d</w:t>
      </w:r>
      <w:r w:rsidR="005C4ABE" w:rsidRPr="005414DE">
        <w:rPr>
          <w:rFonts w:cs="Tahoma"/>
          <w:sz w:val="24"/>
          <w:szCs w:val="24"/>
        </w:rPr>
        <w:t xml:space="preserve">o </w:t>
      </w:r>
      <w:r w:rsidR="002F5DE9" w:rsidRPr="005414DE">
        <w:rPr>
          <w:rFonts w:cs="Tahoma"/>
          <w:sz w:val="24"/>
          <w:szCs w:val="24"/>
        </w:rPr>
        <w:t xml:space="preserve">Dep. </w:t>
      </w:r>
      <w:proofErr w:type="spellStart"/>
      <w:r w:rsidR="005C4ABE" w:rsidRPr="005414DE">
        <w:rPr>
          <w:rFonts w:cs="Tahoma"/>
          <w:sz w:val="24"/>
          <w:szCs w:val="24"/>
        </w:rPr>
        <w:t>Agaciel</w:t>
      </w:r>
      <w:proofErr w:type="spellEnd"/>
      <w:r w:rsidR="005C4ABE" w:rsidRPr="005414DE">
        <w:rPr>
          <w:rFonts w:cs="Tahoma"/>
          <w:sz w:val="24"/>
          <w:szCs w:val="24"/>
        </w:rPr>
        <w:t xml:space="preserve"> Maia</w:t>
      </w:r>
      <w:r w:rsidR="006E7BF5" w:rsidRPr="005414DE">
        <w:rPr>
          <w:rFonts w:cs="Tahoma"/>
          <w:sz w:val="24"/>
          <w:szCs w:val="24"/>
        </w:rPr>
        <w:t>, que “</w:t>
      </w:r>
      <w:r w:rsidR="0042295E" w:rsidRPr="005414DE">
        <w:rPr>
          <w:rFonts w:cs="Tahoma"/>
          <w:sz w:val="24"/>
          <w:szCs w:val="24"/>
        </w:rPr>
        <w:t>dispõe sobre os pioneiros e os filhos de pioneiros nascidos em Brasília, com mais de 30 anos de residência permanente no Distrito Federal, ter assegurada a prioridade no Plano Distrital de Habitação de Interesse Social, da Companhia de Desenvolvimento Habitacional do Distrito Federal – CODHAB, no âmbito do Distrito Federal”.</w:t>
      </w:r>
    </w:p>
    <w:p w:rsidR="000A4CC2" w:rsidRPr="005414DE" w:rsidRDefault="000A4CC2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42295E" w:rsidRPr="005414DE" w:rsidRDefault="000A4CC2" w:rsidP="004229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 w:rsidR="0042295E" w:rsidRPr="005414DE">
        <w:rPr>
          <w:rFonts w:ascii="Tahoma" w:hAnsi="Tahoma" w:cs="Tahoma"/>
          <w:b/>
          <w:bCs/>
          <w:sz w:val="24"/>
          <w:szCs w:val="24"/>
        </w:rPr>
        <w:t>Admissibilidade na forma das emendas de n</w:t>
      </w:r>
      <w:r w:rsidR="0042295E" w:rsidRPr="005414DE">
        <w:rPr>
          <w:rFonts w:ascii="Tahoma" w:hAnsi="Tahoma" w:cs="Tahoma"/>
          <w:b/>
          <w:bCs/>
          <w:sz w:val="24"/>
          <w:szCs w:val="24"/>
          <w:vertAlign w:val="superscript"/>
        </w:rPr>
        <w:t>os</w:t>
      </w:r>
      <w:r w:rsidR="0042295E" w:rsidRPr="005414DE">
        <w:rPr>
          <w:rFonts w:ascii="Tahoma" w:hAnsi="Tahoma" w:cs="Tahoma"/>
          <w:b/>
          <w:bCs/>
          <w:sz w:val="24"/>
          <w:szCs w:val="24"/>
        </w:rPr>
        <w:t xml:space="preserve"> 1, 2 e 3 – CCJ</w:t>
      </w:r>
    </w:p>
    <w:p w:rsidR="000A4CC2" w:rsidRPr="005414DE" w:rsidRDefault="000A4CC2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 xml:space="preserve">20 - PL 58/2015, </w:t>
      </w:r>
      <w:r w:rsidRPr="005414DE">
        <w:rPr>
          <w:rFonts w:ascii="Tahoma" w:hAnsi="Tahoma" w:cs="Tahoma"/>
          <w:bCs/>
          <w:sz w:val="24"/>
          <w:szCs w:val="24"/>
        </w:rPr>
        <w:t>de autoria do Dep. Cristiano Araújo, que “institui a Semana Distrital de Valorização da Vida e dá outras providências”.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5414DE">
        <w:rPr>
          <w:rFonts w:ascii="Tahoma" w:hAnsi="Tahoma" w:cs="Tahoma"/>
          <w:bCs/>
          <w:sz w:val="24"/>
          <w:szCs w:val="24"/>
        </w:rPr>
        <w:t>RELATORIA:</w:t>
      </w:r>
      <w:r w:rsidRPr="005414DE">
        <w:rPr>
          <w:rFonts w:ascii="Tahoma" w:hAnsi="Tahoma" w:cs="Tahoma"/>
          <w:bCs/>
          <w:sz w:val="24"/>
          <w:szCs w:val="24"/>
        </w:rPr>
        <w:tab/>
        <w:t>Deputado Chico Leite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414DE" w:rsidRPr="005414DE" w:rsidRDefault="005414DE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D1DD9" w:rsidRPr="005414DE" w:rsidRDefault="004878A8" w:rsidP="000D1DD9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2</w:t>
      </w:r>
      <w:r w:rsidR="005414DE">
        <w:rPr>
          <w:rFonts w:cs="Tahoma"/>
          <w:b/>
          <w:bCs/>
          <w:sz w:val="24"/>
          <w:szCs w:val="24"/>
        </w:rPr>
        <w:t>1</w:t>
      </w:r>
      <w:r w:rsidR="000D1DD9" w:rsidRPr="005414DE">
        <w:rPr>
          <w:rFonts w:cs="Tahoma"/>
          <w:b/>
          <w:bCs/>
          <w:sz w:val="24"/>
          <w:szCs w:val="24"/>
        </w:rPr>
        <w:t xml:space="preserve"> – </w:t>
      </w:r>
      <w:r w:rsidR="000D1DD9" w:rsidRPr="005414DE">
        <w:rPr>
          <w:rFonts w:cs="Tahoma"/>
          <w:b/>
          <w:sz w:val="24"/>
          <w:szCs w:val="24"/>
        </w:rPr>
        <w:t xml:space="preserve">PL 72/2011, </w:t>
      </w:r>
      <w:r w:rsidR="000D1DD9" w:rsidRPr="005414DE">
        <w:rPr>
          <w:rFonts w:cs="Tahoma"/>
          <w:sz w:val="24"/>
          <w:szCs w:val="24"/>
        </w:rPr>
        <w:t>de autoria da Dep. Eliana Pedrosa, que “e</w:t>
      </w:r>
      <w:r w:rsidR="000D1DD9" w:rsidRPr="005414DE">
        <w:rPr>
          <w:rFonts w:eastAsia="Gungsuh" w:cs="Tahoma"/>
          <w:sz w:val="24"/>
          <w:szCs w:val="24"/>
        </w:rPr>
        <w:t>stabelece normas para disposição de resíduos especiais e dá outras providências</w:t>
      </w:r>
      <w:r w:rsidR="000D1DD9" w:rsidRPr="005414DE">
        <w:rPr>
          <w:rFonts w:cs="Tahoma"/>
          <w:sz w:val="24"/>
          <w:szCs w:val="24"/>
        </w:rPr>
        <w:t>”.</w:t>
      </w:r>
    </w:p>
    <w:p w:rsidR="000D1DD9" w:rsidRPr="005414DE" w:rsidRDefault="000D1DD9" w:rsidP="000D1D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Raimundo Ribeiro</w:t>
      </w:r>
    </w:p>
    <w:p w:rsidR="000D1DD9" w:rsidRPr="005414DE" w:rsidRDefault="000D1DD9" w:rsidP="000D1D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0D1DD9" w:rsidRPr="005414DE" w:rsidRDefault="000D1DD9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B5FD4" w:rsidRPr="005414DE" w:rsidRDefault="005414DE" w:rsidP="002B5FD4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22</w:t>
      </w:r>
      <w:r w:rsidR="002B5FD4" w:rsidRPr="005414DE">
        <w:rPr>
          <w:rFonts w:cs="Tahoma"/>
          <w:b/>
          <w:bCs/>
          <w:sz w:val="24"/>
          <w:szCs w:val="24"/>
        </w:rPr>
        <w:t xml:space="preserve"> – </w:t>
      </w:r>
      <w:r w:rsidR="002B5FD4" w:rsidRPr="005414DE">
        <w:rPr>
          <w:rFonts w:cs="Tahoma"/>
          <w:b/>
          <w:sz w:val="24"/>
          <w:szCs w:val="24"/>
        </w:rPr>
        <w:t xml:space="preserve">PL 245/2011, </w:t>
      </w:r>
      <w:r w:rsidR="002B5FD4" w:rsidRPr="005414DE">
        <w:rPr>
          <w:rFonts w:cs="Tahoma"/>
          <w:sz w:val="24"/>
          <w:szCs w:val="24"/>
        </w:rPr>
        <w:t>de autoria do Dep. Prof. Israel Batista, que “institui o Dia do Jovem Empreendedor no âmbito do Distrito Federal e dá outras providências”.</w:t>
      </w:r>
    </w:p>
    <w:p w:rsidR="002B5FD4" w:rsidRPr="005414DE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Raimundo Ribeiro</w:t>
      </w:r>
    </w:p>
    <w:p w:rsidR="002B5FD4" w:rsidRPr="005414DE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2B5FD4" w:rsidRPr="005414DE" w:rsidRDefault="002B5FD4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76793" w:rsidRPr="005414DE" w:rsidRDefault="004878A8" w:rsidP="00F76793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2</w:t>
      </w:r>
      <w:r w:rsidR="005414DE">
        <w:rPr>
          <w:rFonts w:cs="Tahoma"/>
          <w:b/>
          <w:bCs/>
          <w:sz w:val="24"/>
          <w:szCs w:val="24"/>
        </w:rPr>
        <w:t>3</w:t>
      </w:r>
      <w:r w:rsidR="00F76793" w:rsidRPr="005414DE">
        <w:rPr>
          <w:rFonts w:cs="Tahoma"/>
          <w:b/>
          <w:bCs/>
          <w:sz w:val="24"/>
          <w:szCs w:val="24"/>
        </w:rPr>
        <w:t xml:space="preserve"> – </w:t>
      </w:r>
      <w:r w:rsidR="00F76793" w:rsidRPr="005414DE">
        <w:rPr>
          <w:rFonts w:cs="Tahoma"/>
          <w:b/>
          <w:sz w:val="24"/>
          <w:szCs w:val="24"/>
        </w:rPr>
        <w:t xml:space="preserve">PL 720/2012, </w:t>
      </w:r>
      <w:r w:rsidR="00F76793" w:rsidRPr="005414DE">
        <w:rPr>
          <w:rFonts w:cs="Tahoma"/>
          <w:sz w:val="24"/>
          <w:szCs w:val="24"/>
        </w:rPr>
        <w:t>de autoria da Dep. Eliana Pedrosa, que “caracteriza como ato de improbidade administrativa a concessão de benefícios de programas sociais governamentais em desacordo com os critérios fixados em lei”.</w:t>
      </w:r>
    </w:p>
    <w:p w:rsidR="00F76793" w:rsidRPr="005414DE" w:rsidRDefault="00F76793" w:rsidP="00F7679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Raimundo Ribeiro</w:t>
      </w:r>
    </w:p>
    <w:p w:rsidR="00F76793" w:rsidRPr="005414DE" w:rsidRDefault="00F76793" w:rsidP="00F7679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lastRenderedPageBreak/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F76793" w:rsidRPr="005414DE" w:rsidRDefault="00F76793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B5FD4" w:rsidRPr="005414DE" w:rsidRDefault="004878A8" w:rsidP="002B5FD4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2</w:t>
      </w:r>
      <w:r w:rsidR="005414DE">
        <w:rPr>
          <w:rFonts w:cs="Tahoma"/>
          <w:b/>
          <w:bCs/>
          <w:sz w:val="24"/>
          <w:szCs w:val="24"/>
        </w:rPr>
        <w:t>4</w:t>
      </w:r>
      <w:r w:rsidR="002B5FD4" w:rsidRPr="005414DE">
        <w:rPr>
          <w:rFonts w:cs="Tahoma"/>
          <w:b/>
          <w:bCs/>
          <w:sz w:val="24"/>
          <w:szCs w:val="24"/>
        </w:rPr>
        <w:t xml:space="preserve"> – </w:t>
      </w:r>
      <w:r w:rsidR="002B5FD4" w:rsidRPr="005414DE">
        <w:rPr>
          <w:rFonts w:cs="Tahoma"/>
          <w:b/>
          <w:sz w:val="24"/>
          <w:szCs w:val="24"/>
        </w:rPr>
        <w:t xml:space="preserve">PL 821/2012, </w:t>
      </w:r>
      <w:r w:rsidR="002B5FD4" w:rsidRPr="005414DE">
        <w:rPr>
          <w:rFonts w:cs="Tahoma"/>
          <w:sz w:val="24"/>
          <w:szCs w:val="24"/>
        </w:rPr>
        <w:t>de autoria do Dep. Dr. Michel, que “dispõe sobre a restrição de veiculação de propaganda em ônibus integrante do sistema público de transporte coletivo do Distrito Federal e dá outras providências”.</w:t>
      </w:r>
    </w:p>
    <w:p w:rsidR="002B5FD4" w:rsidRPr="005414DE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Raimundo Ribeiro</w:t>
      </w:r>
    </w:p>
    <w:p w:rsidR="002B5FD4" w:rsidRPr="005414DE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2B5FD4" w:rsidRPr="005414DE" w:rsidRDefault="002B5FD4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414DE" w:rsidRPr="005414DE" w:rsidRDefault="005414DE" w:rsidP="005414D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25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Pr="005414DE">
        <w:rPr>
          <w:rFonts w:cs="Tahoma"/>
          <w:b/>
          <w:sz w:val="24"/>
          <w:szCs w:val="24"/>
        </w:rPr>
        <w:t xml:space="preserve">PL 1132/2012, </w:t>
      </w:r>
      <w:r w:rsidRPr="005414DE">
        <w:rPr>
          <w:rFonts w:cs="Tahoma"/>
          <w:sz w:val="24"/>
          <w:szCs w:val="24"/>
        </w:rPr>
        <w:t>de autoria da Dep. Eliana Pedrosa, que “dispõe sobre a obrigatoriedade de implantação e manutenção de cadastro unificado para informação a parentes sobre hospitalizados presos e albergues nas condições que especifica e dá outras providências”.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Deputada Raimundo Ribeiro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414DE" w:rsidRPr="005414DE" w:rsidRDefault="005414DE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414DE" w:rsidRPr="005414DE" w:rsidRDefault="005414DE" w:rsidP="005414D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26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Pr="005414DE">
        <w:rPr>
          <w:rFonts w:cs="Tahoma"/>
          <w:b/>
          <w:sz w:val="24"/>
          <w:szCs w:val="24"/>
        </w:rPr>
        <w:t xml:space="preserve">PL 1223/2012, </w:t>
      </w:r>
      <w:r w:rsidRPr="005414DE">
        <w:rPr>
          <w:rFonts w:cs="Tahoma"/>
          <w:sz w:val="24"/>
          <w:szCs w:val="24"/>
        </w:rPr>
        <w:t xml:space="preserve">de autoria do Dep. Joe Valle, que “dispõe sobre a obrigatoriedade de colocação de aviso da presença de organismo geneticamente modificado - </w:t>
      </w:r>
      <w:proofErr w:type="spellStart"/>
      <w:r w:rsidRPr="005414DE">
        <w:rPr>
          <w:rFonts w:cs="Tahoma"/>
          <w:sz w:val="24"/>
          <w:szCs w:val="24"/>
        </w:rPr>
        <w:t>ogm</w:t>
      </w:r>
      <w:proofErr w:type="spellEnd"/>
      <w:r w:rsidRPr="005414DE">
        <w:rPr>
          <w:rFonts w:cs="Tahoma"/>
          <w:sz w:val="24"/>
          <w:szCs w:val="24"/>
        </w:rPr>
        <w:t xml:space="preserve"> - em alimentos destinados ao consumo humano e animal produzidos, industrializados e comercializados no Distrito Federal”.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Deputada Raimundo Ribeiro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414DE" w:rsidRPr="005414DE" w:rsidRDefault="005414DE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76793" w:rsidRPr="005414DE" w:rsidRDefault="004878A8" w:rsidP="00F76793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2</w:t>
      </w:r>
      <w:r w:rsidR="005414DE">
        <w:rPr>
          <w:rFonts w:cs="Tahoma"/>
          <w:b/>
          <w:bCs/>
          <w:sz w:val="24"/>
          <w:szCs w:val="24"/>
        </w:rPr>
        <w:t>7</w:t>
      </w:r>
      <w:r w:rsidR="00F76793" w:rsidRPr="005414DE">
        <w:rPr>
          <w:rFonts w:cs="Tahoma"/>
          <w:b/>
          <w:bCs/>
          <w:sz w:val="24"/>
          <w:szCs w:val="24"/>
        </w:rPr>
        <w:t xml:space="preserve"> – </w:t>
      </w:r>
      <w:r w:rsidR="00F76793" w:rsidRPr="005414DE">
        <w:rPr>
          <w:rFonts w:cs="Tahoma"/>
          <w:b/>
          <w:sz w:val="24"/>
          <w:szCs w:val="24"/>
        </w:rPr>
        <w:t xml:space="preserve">PL 1233/2012, </w:t>
      </w:r>
      <w:r w:rsidR="00F76793" w:rsidRPr="005414DE">
        <w:rPr>
          <w:rFonts w:cs="Tahoma"/>
          <w:sz w:val="24"/>
          <w:szCs w:val="24"/>
        </w:rPr>
        <w:t>de autoria do Dep. Washington Mesquita, que “assegura aos transplantados e aos doadores, cujo órgão tenha sido retirado em vida, a gratuidade em eventos de esporte, cultura, lazer e entretenimento realizados no Distrito Federal”.</w:t>
      </w:r>
    </w:p>
    <w:p w:rsidR="00F76793" w:rsidRPr="005414DE" w:rsidRDefault="00F76793" w:rsidP="00F7679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Raimundo Ribeiro</w:t>
      </w:r>
    </w:p>
    <w:p w:rsidR="00F76793" w:rsidRPr="005414DE" w:rsidRDefault="00F76793" w:rsidP="00F7679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 na forma da emenda modificativa da CESC</w:t>
      </w:r>
    </w:p>
    <w:p w:rsidR="00F76793" w:rsidRPr="005414DE" w:rsidRDefault="00F76793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B5FD4" w:rsidRPr="005414DE" w:rsidRDefault="004878A8" w:rsidP="002B5FD4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2</w:t>
      </w:r>
      <w:r w:rsidR="005414DE">
        <w:rPr>
          <w:rFonts w:cs="Tahoma"/>
          <w:b/>
          <w:bCs/>
          <w:sz w:val="24"/>
          <w:szCs w:val="24"/>
        </w:rPr>
        <w:t>8</w:t>
      </w:r>
      <w:r w:rsidR="002B5FD4" w:rsidRPr="005414DE">
        <w:rPr>
          <w:rFonts w:cs="Tahoma"/>
          <w:b/>
          <w:bCs/>
          <w:sz w:val="24"/>
          <w:szCs w:val="24"/>
        </w:rPr>
        <w:t xml:space="preserve"> – </w:t>
      </w:r>
      <w:r w:rsidR="002B5FD4" w:rsidRPr="005414DE">
        <w:rPr>
          <w:rFonts w:cs="Tahoma"/>
          <w:b/>
          <w:sz w:val="24"/>
          <w:szCs w:val="24"/>
        </w:rPr>
        <w:t xml:space="preserve">PL 1278/2012, </w:t>
      </w:r>
      <w:r w:rsidR="002B5FD4" w:rsidRPr="005414DE">
        <w:rPr>
          <w:rFonts w:cs="Tahoma"/>
          <w:sz w:val="24"/>
          <w:szCs w:val="24"/>
        </w:rPr>
        <w:t>de autoria da Dep. Eliana Pedrosa, que “declara a Associação Recreativa e Cultural Acadêmicos da Asa Norte patrimônio cultural do Distrito Federal”.</w:t>
      </w:r>
    </w:p>
    <w:p w:rsidR="002B5FD4" w:rsidRPr="005414DE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Raimundo Ribeiro</w:t>
      </w:r>
    </w:p>
    <w:p w:rsidR="002B5FD4" w:rsidRPr="005414DE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2B5FD4" w:rsidRPr="005414DE" w:rsidRDefault="002B5FD4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414DE" w:rsidRPr="005414DE" w:rsidRDefault="005414DE" w:rsidP="005414D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29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Pr="005414DE">
        <w:rPr>
          <w:rFonts w:cs="Tahoma"/>
          <w:b/>
          <w:sz w:val="24"/>
          <w:szCs w:val="24"/>
        </w:rPr>
        <w:t xml:space="preserve">PL 1722/2013, </w:t>
      </w:r>
      <w:r w:rsidRPr="005414DE">
        <w:rPr>
          <w:rFonts w:cs="Tahoma"/>
          <w:sz w:val="24"/>
          <w:szCs w:val="24"/>
        </w:rPr>
        <w:t xml:space="preserve">de autoria do Dep. </w:t>
      </w:r>
      <w:proofErr w:type="spellStart"/>
      <w:r w:rsidRPr="005414DE">
        <w:rPr>
          <w:rFonts w:cs="Tahoma"/>
          <w:sz w:val="24"/>
          <w:szCs w:val="24"/>
        </w:rPr>
        <w:t>Rôney</w:t>
      </w:r>
      <w:proofErr w:type="spellEnd"/>
      <w:r w:rsidRPr="005414DE">
        <w:rPr>
          <w:rFonts w:cs="Tahoma"/>
          <w:sz w:val="24"/>
          <w:szCs w:val="24"/>
        </w:rPr>
        <w:t xml:space="preserve"> </w:t>
      </w:r>
      <w:proofErr w:type="spellStart"/>
      <w:r w:rsidRPr="005414DE">
        <w:rPr>
          <w:rFonts w:cs="Tahoma"/>
          <w:sz w:val="24"/>
          <w:szCs w:val="24"/>
        </w:rPr>
        <w:t>Nemer</w:t>
      </w:r>
      <w:proofErr w:type="spellEnd"/>
      <w:r w:rsidRPr="005414DE">
        <w:rPr>
          <w:rFonts w:cs="Tahoma"/>
          <w:sz w:val="24"/>
          <w:szCs w:val="24"/>
        </w:rPr>
        <w:t>, que “institui o reconhecimento do Hip-Hop como movimento sociocultural de caráter popular no âmbito do Distrito Federal e dá outras providências”.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Deputada Raimundo Ribeiro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414DE" w:rsidRPr="005414DE" w:rsidRDefault="005414DE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B5FD4" w:rsidRPr="005414DE" w:rsidRDefault="005414DE" w:rsidP="002B5FD4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30</w:t>
      </w:r>
      <w:r w:rsidR="002B5FD4" w:rsidRPr="005414DE">
        <w:rPr>
          <w:rFonts w:cs="Tahoma"/>
          <w:b/>
          <w:bCs/>
          <w:sz w:val="24"/>
          <w:szCs w:val="24"/>
        </w:rPr>
        <w:t xml:space="preserve"> – </w:t>
      </w:r>
      <w:r w:rsidR="002B5FD4" w:rsidRPr="005414DE">
        <w:rPr>
          <w:rFonts w:cs="Tahoma"/>
          <w:b/>
          <w:sz w:val="24"/>
          <w:szCs w:val="24"/>
        </w:rPr>
        <w:t xml:space="preserve">PL 1746/2013, </w:t>
      </w:r>
      <w:r w:rsidR="002B5FD4" w:rsidRPr="005414DE">
        <w:rPr>
          <w:rFonts w:cs="Tahoma"/>
          <w:sz w:val="24"/>
          <w:szCs w:val="24"/>
        </w:rPr>
        <w:t xml:space="preserve">de autoria do Dep. </w:t>
      </w:r>
      <w:proofErr w:type="spellStart"/>
      <w:r w:rsidR="002B5FD4" w:rsidRPr="005414DE">
        <w:rPr>
          <w:rFonts w:cs="Tahoma"/>
          <w:sz w:val="24"/>
          <w:szCs w:val="24"/>
        </w:rPr>
        <w:t>Agaciel</w:t>
      </w:r>
      <w:proofErr w:type="spellEnd"/>
      <w:r w:rsidR="002B5FD4" w:rsidRPr="005414DE">
        <w:rPr>
          <w:rFonts w:cs="Tahoma"/>
          <w:sz w:val="24"/>
          <w:szCs w:val="24"/>
        </w:rPr>
        <w:t xml:space="preserve"> Maia, que “dispõe sobre a inclusão do </w:t>
      </w:r>
      <w:proofErr w:type="spellStart"/>
      <w:r w:rsidR="00F76793" w:rsidRPr="005414DE">
        <w:rPr>
          <w:rFonts w:cs="Tahoma"/>
          <w:sz w:val="24"/>
          <w:szCs w:val="24"/>
        </w:rPr>
        <w:t>A</w:t>
      </w:r>
      <w:r w:rsidR="002B5FD4" w:rsidRPr="005414DE">
        <w:rPr>
          <w:rFonts w:cs="Tahoma"/>
          <w:sz w:val="24"/>
          <w:szCs w:val="24"/>
        </w:rPr>
        <w:t>rraiá</w:t>
      </w:r>
      <w:proofErr w:type="spellEnd"/>
      <w:r w:rsidR="002B5FD4" w:rsidRPr="005414DE">
        <w:rPr>
          <w:rFonts w:cs="Tahoma"/>
          <w:sz w:val="24"/>
          <w:szCs w:val="24"/>
        </w:rPr>
        <w:t xml:space="preserve"> dos </w:t>
      </w:r>
      <w:r w:rsidR="00F76793" w:rsidRPr="005414DE">
        <w:rPr>
          <w:rFonts w:cs="Tahoma"/>
          <w:sz w:val="24"/>
          <w:szCs w:val="24"/>
        </w:rPr>
        <w:t>C</w:t>
      </w:r>
      <w:r w:rsidR="002B5FD4" w:rsidRPr="005414DE">
        <w:rPr>
          <w:rFonts w:cs="Tahoma"/>
          <w:sz w:val="24"/>
          <w:szCs w:val="24"/>
        </w:rPr>
        <w:t xml:space="preserve">aipiras do </w:t>
      </w:r>
      <w:r w:rsidR="00F76793" w:rsidRPr="005414DE">
        <w:rPr>
          <w:rFonts w:cs="Tahoma"/>
          <w:sz w:val="24"/>
          <w:szCs w:val="24"/>
        </w:rPr>
        <w:t>B</w:t>
      </w:r>
      <w:r w:rsidR="002B5FD4" w:rsidRPr="005414DE">
        <w:rPr>
          <w:rFonts w:cs="Tahoma"/>
          <w:sz w:val="24"/>
          <w:szCs w:val="24"/>
        </w:rPr>
        <w:t xml:space="preserve">osque da cidade de </w:t>
      </w:r>
      <w:r w:rsidR="00F76793" w:rsidRPr="005414DE">
        <w:rPr>
          <w:rFonts w:cs="Tahoma"/>
          <w:sz w:val="24"/>
          <w:szCs w:val="24"/>
        </w:rPr>
        <w:t>S</w:t>
      </w:r>
      <w:r w:rsidR="002B5FD4" w:rsidRPr="005414DE">
        <w:rPr>
          <w:rFonts w:cs="Tahoma"/>
          <w:sz w:val="24"/>
          <w:szCs w:val="24"/>
        </w:rPr>
        <w:t xml:space="preserve">ão </w:t>
      </w:r>
      <w:r w:rsidR="00F76793" w:rsidRPr="005414DE">
        <w:rPr>
          <w:rFonts w:cs="Tahoma"/>
          <w:sz w:val="24"/>
          <w:szCs w:val="24"/>
        </w:rPr>
        <w:t>S</w:t>
      </w:r>
      <w:r w:rsidR="002B5FD4" w:rsidRPr="005414DE">
        <w:rPr>
          <w:rFonts w:cs="Tahoma"/>
          <w:sz w:val="24"/>
          <w:szCs w:val="24"/>
        </w:rPr>
        <w:t xml:space="preserve">ebastião - </w:t>
      </w:r>
      <w:r w:rsidR="00F76793" w:rsidRPr="005414DE">
        <w:rPr>
          <w:rFonts w:cs="Tahoma"/>
          <w:sz w:val="24"/>
          <w:szCs w:val="24"/>
        </w:rPr>
        <w:t>RA</w:t>
      </w:r>
      <w:r w:rsidR="002B5FD4" w:rsidRPr="005414DE">
        <w:rPr>
          <w:rFonts w:cs="Tahoma"/>
          <w:sz w:val="24"/>
          <w:szCs w:val="24"/>
        </w:rPr>
        <w:t xml:space="preserve"> - </w:t>
      </w:r>
      <w:r w:rsidR="00F76793" w:rsidRPr="005414DE">
        <w:rPr>
          <w:rFonts w:cs="Tahoma"/>
          <w:sz w:val="24"/>
          <w:szCs w:val="24"/>
        </w:rPr>
        <w:t>XIV</w:t>
      </w:r>
      <w:r w:rsidR="002B5FD4" w:rsidRPr="005414DE">
        <w:rPr>
          <w:rFonts w:cs="Tahoma"/>
          <w:sz w:val="24"/>
          <w:szCs w:val="24"/>
        </w:rPr>
        <w:t xml:space="preserve">, no calendário oficial de eventos do governo do </w:t>
      </w:r>
      <w:r w:rsidR="00F76793" w:rsidRPr="005414DE">
        <w:rPr>
          <w:rFonts w:cs="Tahoma"/>
          <w:sz w:val="24"/>
          <w:szCs w:val="24"/>
        </w:rPr>
        <w:t>D</w:t>
      </w:r>
      <w:r w:rsidR="002B5FD4" w:rsidRPr="005414DE">
        <w:rPr>
          <w:rFonts w:cs="Tahoma"/>
          <w:sz w:val="24"/>
          <w:szCs w:val="24"/>
        </w:rPr>
        <w:t xml:space="preserve">istrito </w:t>
      </w:r>
      <w:r w:rsidR="00F76793" w:rsidRPr="005414DE">
        <w:rPr>
          <w:rFonts w:cs="Tahoma"/>
          <w:sz w:val="24"/>
          <w:szCs w:val="24"/>
        </w:rPr>
        <w:t>F</w:t>
      </w:r>
      <w:r w:rsidR="002B5FD4" w:rsidRPr="005414DE">
        <w:rPr>
          <w:rFonts w:cs="Tahoma"/>
          <w:sz w:val="24"/>
          <w:szCs w:val="24"/>
        </w:rPr>
        <w:t>ederal”.</w:t>
      </w:r>
    </w:p>
    <w:p w:rsidR="002B5FD4" w:rsidRPr="005414DE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Raimundo Ribeiro</w:t>
      </w:r>
    </w:p>
    <w:p w:rsidR="002B5FD4" w:rsidRPr="005414DE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 w:rsidR="00F76793" w:rsidRPr="005414DE">
        <w:rPr>
          <w:rFonts w:ascii="Tahoma" w:hAnsi="Tahoma" w:cs="Tahoma"/>
          <w:b/>
          <w:bCs/>
          <w:sz w:val="24"/>
          <w:szCs w:val="24"/>
        </w:rPr>
        <w:t>A</w:t>
      </w:r>
      <w:r w:rsidRPr="005414DE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2B5FD4" w:rsidRPr="005414DE" w:rsidRDefault="002B5FD4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31621" w:rsidRPr="005414DE" w:rsidRDefault="005414DE" w:rsidP="00831621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31</w:t>
      </w:r>
      <w:r w:rsidR="00831621" w:rsidRPr="005414DE">
        <w:rPr>
          <w:rFonts w:cs="Tahoma"/>
          <w:b/>
          <w:bCs/>
          <w:sz w:val="24"/>
          <w:szCs w:val="24"/>
        </w:rPr>
        <w:t xml:space="preserve"> – PL 153/2011, </w:t>
      </w:r>
      <w:r w:rsidR="00831621" w:rsidRPr="005414DE">
        <w:rPr>
          <w:rFonts w:cs="Tahoma"/>
          <w:bCs/>
          <w:sz w:val="24"/>
          <w:szCs w:val="24"/>
        </w:rPr>
        <w:t>de autoria do Dep. Washington Mesquita, que “cria o serviço de assistência multiprofissional ao idoso carente residente em asilos / casas de repouso nas regiões de saúde do Distrito Federal</w:t>
      </w:r>
      <w:r w:rsidR="00831621" w:rsidRPr="005414DE">
        <w:rPr>
          <w:rFonts w:cs="Tahoma"/>
          <w:sz w:val="24"/>
          <w:szCs w:val="24"/>
        </w:rPr>
        <w:t>”</w:t>
      </w:r>
      <w:r w:rsidR="00831621" w:rsidRPr="005414DE">
        <w:rPr>
          <w:rFonts w:cs="Tahoma"/>
          <w:bCs/>
          <w:sz w:val="24"/>
          <w:szCs w:val="24"/>
        </w:rPr>
        <w:t>.</w:t>
      </w:r>
    </w:p>
    <w:p w:rsidR="00831621" w:rsidRPr="005414DE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Bispo Renato Andrade</w:t>
      </w:r>
    </w:p>
    <w:p w:rsidR="00831621" w:rsidRPr="005414DE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831621" w:rsidRPr="005414DE" w:rsidRDefault="00831621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31621" w:rsidRPr="005414DE" w:rsidRDefault="005414DE" w:rsidP="00831621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32</w:t>
      </w:r>
      <w:r w:rsidR="00831621" w:rsidRPr="005414DE">
        <w:rPr>
          <w:rFonts w:cs="Tahoma"/>
          <w:b/>
          <w:bCs/>
          <w:sz w:val="24"/>
          <w:szCs w:val="24"/>
        </w:rPr>
        <w:t xml:space="preserve"> – PL 197/2011, </w:t>
      </w:r>
      <w:r w:rsidR="00831621" w:rsidRPr="005414DE">
        <w:rPr>
          <w:rFonts w:cs="Tahoma"/>
          <w:bCs/>
          <w:sz w:val="24"/>
          <w:szCs w:val="24"/>
        </w:rPr>
        <w:t xml:space="preserve">de autoria do Dep. Evandro </w:t>
      </w:r>
      <w:proofErr w:type="spellStart"/>
      <w:r w:rsidR="00831621" w:rsidRPr="005414DE">
        <w:rPr>
          <w:rFonts w:cs="Tahoma"/>
          <w:bCs/>
          <w:sz w:val="24"/>
          <w:szCs w:val="24"/>
        </w:rPr>
        <w:t>Garla</w:t>
      </w:r>
      <w:proofErr w:type="spellEnd"/>
      <w:r w:rsidR="00831621" w:rsidRPr="005414DE">
        <w:rPr>
          <w:rFonts w:cs="Tahoma"/>
          <w:bCs/>
          <w:sz w:val="24"/>
          <w:szCs w:val="24"/>
        </w:rPr>
        <w:t>, que “fica instituí</w:t>
      </w:r>
      <w:r w:rsidR="00B30484" w:rsidRPr="005414DE">
        <w:rPr>
          <w:rFonts w:cs="Tahoma"/>
          <w:bCs/>
          <w:sz w:val="24"/>
          <w:szCs w:val="24"/>
        </w:rPr>
        <w:t>do o</w:t>
      </w:r>
      <w:r w:rsidR="00831621" w:rsidRPr="005414DE">
        <w:rPr>
          <w:rFonts w:cs="Tahoma"/>
          <w:bCs/>
          <w:sz w:val="24"/>
          <w:szCs w:val="24"/>
        </w:rPr>
        <w:t xml:space="preserve"> rodízio de veículos automotores no Distrito Federal</w:t>
      </w:r>
      <w:r w:rsidR="00831621" w:rsidRPr="005414DE">
        <w:rPr>
          <w:rFonts w:cs="Tahoma"/>
          <w:sz w:val="24"/>
          <w:szCs w:val="24"/>
        </w:rPr>
        <w:t>”</w:t>
      </w:r>
      <w:r w:rsidR="00831621" w:rsidRPr="005414DE">
        <w:rPr>
          <w:rFonts w:cs="Tahoma"/>
          <w:bCs/>
          <w:sz w:val="24"/>
          <w:szCs w:val="24"/>
        </w:rPr>
        <w:t>.</w:t>
      </w:r>
    </w:p>
    <w:p w:rsidR="00831621" w:rsidRPr="005414DE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Bispo Renato Andrade</w:t>
      </w:r>
    </w:p>
    <w:p w:rsidR="00831621" w:rsidRPr="005414DE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831621" w:rsidRPr="005414DE" w:rsidRDefault="00831621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414DE" w:rsidRPr="005414DE" w:rsidRDefault="005414DE" w:rsidP="005414D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33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Pr="005414DE">
        <w:rPr>
          <w:rFonts w:cs="Tahoma"/>
          <w:b/>
          <w:sz w:val="24"/>
          <w:szCs w:val="24"/>
        </w:rPr>
        <w:t xml:space="preserve">PL 671/2011, </w:t>
      </w:r>
      <w:r w:rsidRPr="005414DE">
        <w:rPr>
          <w:rFonts w:cs="Tahoma"/>
          <w:sz w:val="24"/>
          <w:szCs w:val="24"/>
        </w:rPr>
        <w:t xml:space="preserve">de autoria do Dep. </w:t>
      </w:r>
      <w:proofErr w:type="spellStart"/>
      <w:r w:rsidRPr="005414DE">
        <w:rPr>
          <w:rFonts w:cs="Tahoma"/>
          <w:sz w:val="24"/>
          <w:szCs w:val="24"/>
        </w:rPr>
        <w:t>Olair</w:t>
      </w:r>
      <w:proofErr w:type="spellEnd"/>
      <w:r w:rsidRPr="005414DE">
        <w:rPr>
          <w:rFonts w:cs="Tahoma"/>
          <w:sz w:val="24"/>
          <w:szCs w:val="24"/>
        </w:rPr>
        <w:t xml:space="preserve"> Francisco, que “dispõe sobre a realização de palestras e seminários a respeito dos direitos humanos e questão da violência doméstica e familiar contra a mulher nas escolas públicas do Distrito Federal e dá outras providências”.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Bispo Renato Andrade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414DE" w:rsidRPr="005414DE" w:rsidRDefault="005414DE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31621" w:rsidRPr="005414DE" w:rsidRDefault="005414DE" w:rsidP="00831621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34</w:t>
      </w:r>
      <w:r w:rsidR="00831621" w:rsidRPr="005414DE">
        <w:rPr>
          <w:rFonts w:cs="Tahoma"/>
          <w:b/>
          <w:bCs/>
          <w:sz w:val="24"/>
          <w:szCs w:val="24"/>
        </w:rPr>
        <w:t xml:space="preserve"> – PL 1172/2012, </w:t>
      </w:r>
      <w:r w:rsidR="00831621" w:rsidRPr="005414DE">
        <w:rPr>
          <w:rFonts w:cs="Tahoma"/>
          <w:bCs/>
          <w:sz w:val="24"/>
          <w:szCs w:val="24"/>
        </w:rPr>
        <w:t>de autoria do Dep. Robério Negreiros, que “</w:t>
      </w:r>
      <w:r w:rsidR="006B3CD8" w:rsidRPr="005414DE">
        <w:rPr>
          <w:rFonts w:cs="Tahoma"/>
          <w:bCs/>
          <w:sz w:val="24"/>
          <w:szCs w:val="24"/>
        </w:rPr>
        <w:t>torna obrigatória a exibição de vídeos publicitários ou de informações sobre o turismo nas telas de cinema no âmbito do Distrito Federal</w:t>
      </w:r>
      <w:r w:rsidR="00831621" w:rsidRPr="005414DE">
        <w:rPr>
          <w:rFonts w:cs="Tahoma"/>
          <w:sz w:val="24"/>
          <w:szCs w:val="24"/>
        </w:rPr>
        <w:t>”</w:t>
      </w:r>
      <w:r w:rsidR="00831621" w:rsidRPr="005414DE">
        <w:rPr>
          <w:rFonts w:cs="Tahoma"/>
          <w:bCs/>
          <w:sz w:val="24"/>
          <w:szCs w:val="24"/>
        </w:rPr>
        <w:t>.</w:t>
      </w:r>
    </w:p>
    <w:p w:rsidR="00831621" w:rsidRPr="005414DE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Bispo Renato Andrade</w:t>
      </w:r>
    </w:p>
    <w:p w:rsidR="00831621" w:rsidRPr="005414DE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  <w:r w:rsidR="006B3CD8" w:rsidRPr="005414DE">
        <w:rPr>
          <w:rFonts w:ascii="Tahoma" w:hAnsi="Tahoma" w:cs="Tahoma"/>
          <w:b/>
          <w:bCs/>
          <w:sz w:val="24"/>
          <w:szCs w:val="24"/>
        </w:rPr>
        <w:t xml:space="preserve"> na forma do substitutivo da CDESCTMAT</w:t>
      </w:r>
    </w:p>
    <w:p w:rsidR="00831621" w:rsidRPr="005414DE" w:rsidRDefault="00831621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31621" w:rsidRPr="005414DE" w:rsidRDefault="005414DE" w:rsidP="00831621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35</w:t>
      </w:r>
      <w:r w:rsidR="00831621" w:rsidRPr="005414DE">
        <w:rPr>
          <w:rFonts w:cs="Tahoma"/>
          <w:b/>
          <w:bCs/>
          <w:sz w:val="24"/>
          <w:szCs w:val="24"/>
        </w:rPr>
        <w:t xml:space="preserve"> – PL 1353/2013, </w:t>
      </w:r>
      <w:r w:rsidR="00831621" w:rsidRPr="005414DE">
        <w:rPr>
          <w:rFonts w:cs="Tahoma"/>
          <w:bCs/>
          <w:sz w:val="24"/>
          <w:szCs w:val="24"/>
        </w:rPr>
        <w:t>de autoria da Dep. Celina Leão, que “assegura o acesso e permanência dos cães utilizados em terapia assistida nos locais públicos e privados do Distrito Federal e dá outras providências.</w:t>
      </w:r>
      <w:r w:rsidR="00831621" w:rsidRPr="005414DE">
        <w:rPr>
          <w:rFonts w:cs="Tahoma"/>
          <w:sz w:val="24"/>
          <w:szCs w:val="24"/>
        </w:rPr>
        <w:t>”</w:t>
      </w:r>
      <w:r w:rsidR="00831621" w:rsidRPr="005414DE">
        <w:rPr>
          <w:rFonts w:cs="Tahoma"/>
          <w:bCs/>
          <w:sz w:val="24"/>
          <w:szCs w:val="24"/>
        </w:rPr>
        <w:t>.</w:t>
      </w:r>
    </w:p>
    <w:p w:rsidR="00831621" w:rsidRPr="005414DE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Bispo Renato Andrade</w:t>
      </w:r>
    </w:p>
    <w:p w:rsidR="00831621" w:rsidRPr="005414DE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831621" w:rsidRPr="005414DE" w:rsidRDefault="00831621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414DE" w:rsidRPr="005414DE" w:rsidRDefault="005414DE" w:rsidP="005414DE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3</w:t>
      </w:r>
      <w:r>
        <w:rPr>
          <w:rFonts w:cs="Tahoma"/>
          <w:b/>
          <w:bCs/>
          <w:sz w:val="24"/>
          <w:szCs w:val="24"/>
        </w:rPr>
        <w:t>6</w:t>
      </w:r>
      <w:r w:rsidRPr="005414DE">
        <w:rPr>
          <w:rFonts w:cs="Tahoma"/>
          <w:b/>
          <w:bCs/>
          <w:sz w:val="24"/>
          <w:szCs w:val="24"/>
        </w:rPr>
        <w:t xml:space="preserve"> – </w:t>
      </w:r>
      <w:r w:rsidRPr="005414DE">
        <w:rPr>
          <w:rFonts w:cs="Tahoma"/>
          <w:b/>
          <w:sz w:val="24"/>
          <w:szCs w:val="24"/>
        </w:rPr>
        <w:t xml:space="preserve">PL 1354/2013, </w:t>
      </w:r>
      <w:r w:rsidRPr="005414DE">
        <w:rPr>
          <w:rFonts w:cs="Tahoma"/>
          <w:sz w:val="24"/>
          <w:szCs w:val="24"/>
        </w:rPr>
        <w:t>de autoria do Dep. Dr. Michel, que “dispõe sobre a obrigatoriedade de informação nos postos de combustíveis e lubrificantes do Distrito Federal, quanto à vantagem percentual na diferença entre os preços dos combustíveis, álcool x gasolina, e dá outras providências”.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 xml:space="preserve">Deputado Bispo Renato Andrade 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414DE" w:rsidRPr="005414DE" w:rsidRDefault="005414DE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31621" w:rsidRPr="005414DE" w:rsidRDefault="004878A8" w:rsidP="00831621">
      <w:pPr>
        <w:pStyle w:val="Corpodetexto3"/>
        <w:spacing w:after="0"/>
        <w:rPr>
          <w:rFonts w:cs="Tahoma"/>
          <w:bCs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3</w:t>
      </w:r>
      <w:r w:rsidR="005414DE">
        <w:rPr>
          <w:rFonts w:cs="Tahoma"/>
          <w:b/>
          <w:bCs/>
          <w:sz w:val="24"/>
          <w:szCs w:val="24"/>
        </w:rPr>
        <w:t>7</w:t>
      </w:r>
      <w:r w:rsidR="00831621" w:rsidRPr="005414DE">
        <w:rPr>
          <w:rFonts w:cs="Tahoma"/>
          <w:b/>
          <w:bCs/>
          <w:sz w:val="24"/>
          <w:szCs w:val="24"/>
        </w:rPr>
        <w:t xml:space="preserve"> – PL 1559/2013, </w:t>
      </w:r>
      <w:r w:rsidR="00831621" w:rsidRPr="005414DE">
        <w:rPr>
          <w:rFonts w:cs="Tahoma"/>
          <w:bCs/>
          <w:sz w:val="24"/>
          <w:szCs w:val="24"/>
        </w:rPr>
        <w:t>de autoria do Dep. Robério Negreiros, que “altera a Lei Distrital nº 4.092, de 30 de janeiro de 2008, que Dispõe sobre o controle da poluição sonora e os limites máximos de intensidade da emissão de sons e ruídos resultantes de atividades urbanas e rurais no Distrito Federal</w:t>
      </w:r>
      <w:r w:rsidR="00831621" w:rsidRPr="005414DE">
        <w:rPr>
          <w:rFonts w:cs="Tahoma"/>
          <w:sz w:val="24"/>
          <w:szCs w:val="24"/>
        </w:rPr>
        <w:t>”</w:t>
      </w:r>
      <w:r w:rsidR="00831621" w:rsidRPr="005414DE">
        <w:rPr>
          <w:rFonts w:cs="Tahoma"/>
          <w:bCs/>
          <w:sz w:val="24"/>
          <w:szCs w:val="24"/>
        </w:rPr>
        <w:t>.</w:t>
      </w:r>
    </w:p>
    <w:p w:rsidR="00831621" w:rsidRPr="005414DE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AA0A99" w:rsidRPr="005414DE"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831621" w:rsidRPr="005414DE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 na forma da emenda modificativa 01 - CCJ</w:t>
      </w:r>
    </w:p>
    <w:p w:rsidR="00831621" w:rsidRPr="005414DE" w:rsidRDefault="00831621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D1DD9" w:rsidRPr="005414DE" w:rsidRDefault="004878A8" w:rsidP="000D1DD9">
      <w:pPr>
        <w:pStyle w:val="Corpodetexto3"/>
        <w:spacing w:after="0"/>
        <w:rPr>
          <w:rFonts w:cs="Tahoma"/>
          <w:sz w:val="24"/>
          <w:szCs w:val="24"/>
        </w:rPr>
      </w:pPr>
      <w:r w:rsidRPr="005414DE">
        <w:rPr>
          <w:rFonts w:cs="Tahoma"/>
          <w:b/>
          <w:bCs/>
          <w:sz w:val="24"/>
          <w:szCs w:val="24"/>
        </w:rPr>
        <w:t>3</w:t>
      </w:r>
      <w:r w:rsidR="005414DE">
        <w:rPr>
          <w:rFonts w:cs="Tahoma"/>
          <w:b/>
          <w:bCs/>
          <w:sz w:val="24"/>
          <w:szCs w:val="24"/>
        </w:rPr>
        <w:t>8</w:t>
      </w:r>
      <w:r w:rsidR="000D1DD9" w:rsidRPr="005414DE">
        <w:rPr>
          <w:rFonts w:cs="Tahoma"/>
          <w:b/>
          <w:bCs/>
          <w:sz w:val="24"/>
          <w:szCs w:val="24"/>
        </w:rPr>
        <w:t xml:space="preserve"> – </w:t>
      </w:r>
      <w:r w:rsidR="000D1DD9" w:rsidRPr="005414DE">
        <w:rPr>
          <w:rFonts w:cs="Tahoma"/>
          <w:b/>
          <w:sz w:val="24"/>
          <w:szCs w:val="24"/>
        </w:rPr>
        <w:t xml:space="preserve">PL 825/2012, </w:t>
      </w:r>
      <w:r w:rsidR="000D1DD9" w:rsidRPr="005414DE">
        <w:rPr>
          <w:rFonts w:cs="Tahoma"/>
          <w:sz w:val="24"/>
          <w:szCs w:val="24"/>
        </w:rPr>
        <w:t>de autoria da Dep. Celina Leão, que “estabelece prioridade nos exames de sangue para diabéticos nas unidades de saúde do Distrito Federal”.</w:t>
      </w:r>
    </w:p>
    <w:p w:rsidR="000D1DD9" w:rsidRPr="005414DE" w:rsidRDefault="000D1DD9" w:rsidP="000D1D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Deputada Sandra Faraj</w:t>
      </w:r>
    </w:p>
    <w:p w:rsidR="000D1DD9" w:rsidRPr="005414DE" w:rsidRDefault="000D1DD9" w:rsidP="000D1D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 xml:space="preserve">Inadmissibilidade </w:t>
      </w:r>
    </w:p>
    <w:p w:rsidR="000D1DD9" w:rsidRPr="005414DE" w:rsidRDefault="000D1DD9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414DE" w:rsidRPr="005414DE" w:rsidRDefault="005414DE" w:rsidP="005414D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39</w:t>
      </w:r>
      <w:r w:rsidRPr="005414DE">
        <w:rPr>
          <w:rFonts w:cs="Tahoma"/>
          <w:b/>
          <w:bCs/>
          <w:sz w:val="24"/>
          <w:szCs w:val="24"/>
        </w:rPr>
        <w:t xml:space="preserve"> </w:t>
      </w:r>
      <w:r w:rsidR="009E34AC" w:rsidRPr="005414DE">
        <w:rPr>
          <w:rFonts w:cs="Tahoma"/>
          <w:b/>
          <w:bCs/>
          <w:sz w:val="24"/>
          <w:szCs w:val="24"/>
        </w:rPr>
        <w:t>–</w:t>
      </w:r>
      <w:r w:rsidRPr="005414DE">
        <w:rPr>
          <w:rFonts w:cs="Tahoma"/>
          <w:b/>
          <w:bCs/>
          <w:sz w:val="24"/>
          <w:szCs w:val="24"/>
        </w:rPr>
        <w:t xml:space="preserve"> </w:t>
      </w:r>
      <w:r w:rsidRPr="005414DE">
        <w:rPr>
          <w:rFonts w:cs="Tahoma"/>
          <w:b/>
          <w:sz w:val="24"/>
          <w:szCs w:val="24"/>
        </w:rPr>
        <w:t xml:space="preserve">PL 1056/2012, </w:t>
      </w:r>
      <w:r w:rsidRPr="005414DE">
        <w:rPr>
          <w:rFonts w:cs="Tahoma"/>
          <w:sz w:val="24"/>
          <w:szCs w:val="24"/>
        </w:rPr>
        <w:t xml:space="preserve">de autoria do Dep. </w:t>
      </w:r>
      <w:proofErr w:type="spellStart"/>
      <w:r w:rsidRPr="005414DE">
        <w:rPr>
          <w:rFonts w:cs="Tahoma"/>
          <w:sz w:val="24"/>
          <w:szCs w:val="24"/>
        </w:rPr>
        <w:t>Raad</w:t>
      </w:r>
      <w:proofErr w:type="spellEnd"/>
      <w:r w:rsidRPr="005414DE">
        <w:rPr>
          <w:rFonts w:cs="Tahoma"/>
          <w:sz w:val="24"/>
          <w:szCs w:val="24"/>
        </w:rPr>
        <w:t xml:space="preserve"> </w:t>
      </w:r>
      <w:proofErr w:type="spellStart"/>
      <w:r w:rsidRPr="005414DE">
        <w:rPr>
          <w:rFonts w:cs="Tahoma"/>
          <w:sz w:val="24"/>
          <w:szCs w:val="24"/>
        </w:rPr>
        <w:t>Massouh</w:t>
      </w:r>
      <w:proofErr w:type="spellEnd"/>
      <w:r w:rsidRPr="005414DE">
        <w:rPr>
          <w:rFonts w:cs="Tahoma"/>
          <w:sz w:val="24"/>
          <w:szCs w:val="24"/>
        </w:rPr>
        <w:t>, que “inclui o evento 80 km pedal na serra no calendário oficial de eventos do Distrito Federal”.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Deputada Sandra Faraj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 na forma substitutivo da CCJ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40</w:t>
      </w:r>
      <w:r w:rsidRPr="005414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E34AC" w:rsidRPr="005414DE">
        <w:rPr>
          <w:rFonts w:ascii="Tahoma" w:hAnsi="Tahoma" w:cs="Tahoma"/>
          <w:b/>
          <w:bCs/>
          <w:sz w:val="24"/>
          <w:szCs w:val="24"/>
        </w:rPr>
        <w:t>–</w:t>
      </w:r>
      <w:r w:rsidRPr="005414DE">
        <w:rPr>
          <w:rFonts w:ascii="Tahoma" w:hAnsi="Tahoma" w:cs="Tahoma"/>
          <w:b/>
          <w:bCs/>
          <w:sz w:val="24"/>
          <w:szCs w:val="24"/>
        </w:rPr>
        <w:t xml:space="preserve"> PL 1130/2012, </w:t>
      </w:r>
      <w:r w:rsidRPr="005414DE">
        <w:rPr>
          <w:rFonts w:ascii="Tahoma" w:hAnsi="Tahoma" w:cs="Tahoma"/>
          <w:bCs/>
          <w:sz w:val="24"/>
          <w:szCs w:val="24"/>
        </w:rPr>
        <w:t xml:space="preserve">de autoria da Dep. Eliana Pedrosa, que “inclui dispositivo à Lei </w:t>
      </w:r>
      <w:r w:rsidRPr="005414DE">
        <w:rPr>
          <w:rFonts w:ascii="Tahoma" w:hAnsi="Tahoma" w:cs="Tahoma"/>
          <w:bCs/>
          <w:sz w:val="24"/>
          <w:szCs w:val="24"/>
        </w:rPr>
        <w:lastRenderedPageBreak/>
        <w:t>nº 4.883, de 11 de julho de 2012, que dispõe sobre a política de turismo do Distrito Federal”.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Deputada Sandra Faraj</w:t>
      </w:r>
    </w:p>
    <w:p w:rsidR="005414DE" w:rsidRPr="005414DE" w:rsidRDefault="005414DE" w:rsidP="005414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414DE" w:rsidRPr="005414DE" w:rsidRDefault="005414DE" w:rsidP="004878A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878A8" w:rsidRPr="005414DE" w:rsidRDefault="005414DE" w:rsidP="004878A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41</w:t>
      </w:r>
      <w:r w:rsidR="004878A8" w:rsidRPr="005414DE">
        <w:rPr>
          <w:rFonts w:cs="Tahoma"/>
          <w:b/>
          <w:bCs/>
          <w:sz w:val="24"/>
          <w:szCs w:val="24"/>
        </w:rPr>
        <w:t xml:space="preserve"> – </w:t>
      </w:r>
      <w:r w:rsidR="004878A8" w:rsidRPr="005414DE">
        <w:rPr>
          <w:rFonts w:cs="Tahoma"/>
          <w:b/>
          <w:sz w:val="24"/>
          <w:szCs w:val="24"/>
        </w:rPr>
        <w:t xml:space="preserve">PL 1270/2012, </w:t>
      </w:r>
      <w:r w:rsidR="004878A8" w:rsidRPr="005414DE">
        <w:rPr>
          <w:rFonts w:cs="Tahoma"/>
          <w:sz w:val="24"/>
          <w:szCs w:val="24"/>
        </w:rPr>
        <w:t>de autoria do Dep. Washington Mesquita, que “d</w:t>
      </w:r>
      <w:r w:rsidR="004878A8" w:rsidRPr="005414DE">
        <w:rPr>
          <w:rFonts w:eastAsia="Gungsuh" w:cs="Tahoma"/>
          <w:sz w:val="24"/>
          <w:szCs w:val="24"/>
        </w:rPr>
        <w:t>ispõe sobre a obrigatoriedade dos proprietários de apartamentos e salas comerciais localizadas em edifício a apresentar laudo técnico liberando a execução de reforma do imóvel que retire parede, pilares e vigas de sustentação antes do seu início</w:t>
      </w:r>
      <w:r w:rsidR="004878A8" w:rsidRPr="005414DE">
        <w:rPr>
          <w:rFonts w:cs="Tahoma"/>
          <w:sz w:val="24"/>
          <w:szCs w:val="24"/>
        </w:rPr>
        <w:t>”.</w:t>
      </w:r>
    </w:p>
    <w:p w:rsidR="004878A8" w:rsidRPr="005414DE" w:rsidRDefault="004878A8" w:rsidP="004878A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Deputada Sandra Faraj</w:t>
      </w:r>
    </w:p>
    <w:p w:rsidR="004878A8" w:rsidRPr="005414DE" w:rsidRDefault="004878A8" w:rsidP="004878A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 xml:space="preserve">Inadmissibilidade </w:t>
      </w:r>
    </w:p>
    <w:p w:rsidR="004878A8" w:rsidRPr="005414DE" w:rsidRDefault="004878A8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06B79" w:rsidRPr="005414DE" w:rsidRDefault="005414DE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42</w:t>
      </w:r>
      <w:r w:rsidR="00A475B5" w:rsidRPr="005414DE">
        <w:rPr>
          <w:rFonts w:cs="Tahoma"/>
          <w:b/>
          <w:bCs/>
          <w:sz w:val="24"/>
          <w:szCs w:val="24"/>
        </w:rPr>
        <w:t xml:space="preserve"> – </w:t>
      </w:r>
      <w:r w:rsidR="00A475B5" w:rsidRPr="005414DE">
        <w:rPr>
          <w:rFonts w:cs="Tahoma"/>
          <w:b/>
          <w:sz w:val="24"/>
          <w:szCs w:val="24"/>
        </w:rPr>
        <w:t xml:space="preserve">PL </w:t>
      </w:r>
      <w:r w:rsidR="00806B79" w:rsidRPr="005414DE">
        <w:rPr>
          <w:rFonts w:cs="Tahoma"/>
          <w:b/>
          <w:sz w:val="24"/>
          <w:szCs w:val="24"/>
        </w:rPr>
        <w:t>1626</w:t>
      </w:r>
      <w:r w:rsidR="00A475B5" w:rsidRPr="005414DE">
        <w:rPr>
          <w:rFonts w:cs="Tahoma"/>
          <w:b/>
          <w:sz w:val="24"/>
          <w:szCs w:val="24"/>
        </w:rPr>
        <w:t>/201</w:t>
      </w:r>
      <w:r w:rsidR="00806B79" w:rsidRPr="005414DE">
        <w:rPr>
          <w:rFonts w:cs="Tahoma"/>
          <w:b/>
          <w:sz w:val="24"/>
          <w:szCs w:val="24"/>
        </w:rPr>
        <w:t>3</w:t>
      </w:r>
      <w:r w:rsidR="00A475B5" w:rsidRPr="005414DE">
        <w:rPr>
          <w:rFonts w:cs="Tahoma"/>
          <w:b/>
          <w:sz w:val="24"/>
          <w:szCs w:val="24"/>
        </w:rPr>
        <w:t xml:space="preserve">, </w:t>
      </w:r>
      <w:r w:rsidR="00A475B5" w:rsidRPr="005414DE">
        <w:rPr>
          <w:rFonts w:cs="Tahoma"/>
          <w:sz w:val="24"/>
          <w:szCs w:val="24"/>
        </w:rPr>
        <w:t>de autoria d</w:t>
      </w:r>
      <w:r w:rsidR="00806B79" w:rsidRPr="005414DE">
        <w:rPr>
          <w:rFonts w:cs="Tahoma"/>
          <w:sz w:val="24"/>
          <w:szCs w:val="24"/>
        </w:rPr>
        <w:t>o</w:t>
      </w:r>
      <w:r w:rsidR="00A475B5" w:rsidRPr="005414DE">
        <w:rPr>
          <w:rFonts w:cs="Tahoma"/>
          <w:sz w:val="24"/>
          <w:szCs w:val="24"/>
        </w:rPr>
        <w:t xml:space="preserve"> Dep. </w:t>
      </w:r>
      <w:r w:rsidR="00806B79" w:rsidRPr="005414DE">
        <w:rPr>
          <w:rFonts w:cs="Tahoma"/>
          <w:sz w:val="24"/>
          <w:szCs w:val="24"/>
        </w:rPr>
        <w:t xml:space="preserve">Wellington Luiz, </w:t>
      </w:r>
      <w:r w:rsidR="00A475B5" w:rsidRPr="005414DE">
        <w:rPr>
          <w:rFonts w:cs="Tahoma"/>
          <w:sz w:val="24"/>
          <w:szCs w:val="24"/>
        </w:rPr>
        <w:t>que “</w:t>
      </w:r>
      <w:r w:rsidR="00806B79" w:rsidRPr="005414DE">
        <w:rPr>
          <w:rFonts w:cs="Tahoma"/>
          <w:sz w:val="24"/>
          <w:szCs w:val="24"/>
        </w:rPr>
        <w:t>dispõe</w:t>
      </w:r>
      <w:r w:rsidR="00A475B5" w:rsidRPr="005414DE">
        <w:rPr>
          <w:rFonts w:cs="Tahoma"/>
          <w:sz w:val="24"/>
          <w:szCs w:val="24"/>
        </w:rPr>
        <w:t xml:space="preserve"> sobre </w:t>
      </w:r>
      <w:r w:rsidR="00806B79" w:rsidRPr="005414DE">
        <w:rPr>
          <w:rFonts w:cs="Tahoma"/>
          <w:sz w:val="24"/>
          <w:szCs w:val="24"/>
        </w:rPr>
        <w:t>a</w:t>
      </w:r>
      <w:r w:rsidR="00A475B5" w:rsidRPr="005414DE">
        <w:rPr>
          <w:rFonts w:cs="Tahoma"/>
          <w:sz w:val="24"/>
          <w:szCs w:val="24"/>
        </w:rPr>
        <w:t xml:space="preserve"> </w:t>
      </w:r>
      <w:r w:rsidR="00806B79" w:rsidRPr="005414DE">
        <w:rPr>
          <w:rFonts w:cs="Tahoma"/>
          <w:sz w:val="24"/>
          <w:szCs w:val="24"/>
        </w:rPr>
        <w:t>inclusão no Calendário Oficial do Distrito Federal o Dia do Profissional de Trânsito, a ser comemorado anualmente, no dia 25 de setembro”.</w:t>
      </w:r>
    </w:p>
    <w:p w:rsidR="00A475B5" w:rsidRPr="005414DE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806B79" w:rsidRPr="005414DE">
        <w:rPr>
          <w:rFonts w:ascii="Tahoma" w:hAnsi="Tahoma" w:cs="Tahoma"/>
          <w:b/>
          <w:bCs/>
          <w:sz w:val="24"/>
          <w:szCs w:val="24"/>
        </w:rPr>
        <w:t>a</w:t>
      </w:r>
      <w:r w:rsidRPr="005414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6B79" w:rsidRPr="005414DE">
        <w:rPr>
          <w:rFonts w:ascii="Tahoma" w:hAnsi="Tahoma" w:cs="Tahoma"/>
          <w:b/>
          <w:bCs/>
          <w:sz w:val="24"/>
          <w:szCs w:val="24"/>
        </w:rPr>
        <w:t>Sandra Faraj</w:t>
      </w:r>
    </w:p>
    <w:p w:rsidR="00A475B5" w:rsidRPr="005414DE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</w:r>
      <w:r w:rsidR="00806B79" w:rsidRPr="005414DE">
        <w:rPr>
          <w:rFonts w:ascii="Tahoma" w:hAnsi="Tahoma" w:cs="Tahoma"/>
          <w:b/>
          <w:bCs/>
          <w:sz w:val="24"/>
          <w:szCs w:val="24"/>
        </w:rPr>
        <w:t>Admissibilidade</w:t>
      </w:r>
      <w:r w:rsidR="00B45C59" w:rsidRPr="005414DE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0A4CC2" w:rsidRPr="005414DE" w:rsidRDefault="000A4CC2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45C59" w:rsidRPr="005414DE" w:rsidRDefault="005414DE" w:rsidP="00B45C5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43</w:t>
      </w:r>
      <w:r w:rsidR="00B45C59" w:rsidRPr="005414DE">
        <w:rPr>
          <w:rFonts w:cs="Tahoma"/>
          <w:b/>
          <w:bCs/>
          <w:sz w:val="24"/>
          <w:szCs w:val="24"/>
        </w:rPr>
        <w:t xml:space="preserve"> – </w:t>
      </w:r>
      <w:r w:rsidR="00B45C59" w:rsidRPr="005414DE">
        <w:rPr>
          <w:rFonts w:cs="Tahoma"/>
          <w:b/>
          <w:sz w:val="24"/>
          <w:szCs w:val="24"/>
        </w:rPr>
        <w:t xml:space="preserve">PL 1667/2013, </w:t>
      </w:r>
      <w:r w:rsidR="00B45C59" w:rsidRPr="005414DE">
        <w:rPr>
          <w:rFonts w:cs="Tahoma"/>
          <w:sz w:val="24"/>
          <w:szCs w:val="24"/>
        </w:rPr>
        <w:t>de autoria da Dep. Luzia de Paula, que “institui a Semana de Conscientização e Combate à Automedicação no Distrito Federal”.</w:t>
      </w:r>
    </w:p>
    <w:p w:rsidR="00B45C59" w:rsidRPr="005414DE" w:rsidRDefault="00B45C59" w:rsidP="00B45C5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Deputada Sandra Faraj</w:t>
      </w:r>
    </w:p>
    <w:p w:rsidR="00B45C59" w:rsidRPr="005414DE" w:rsidRDefault="00B45C59" w:rsidP="00B45C5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 na forma da emenda nº 2 (Substitutivo) - CCJ</w:t>
      </w:r>
    </w:p>
    <w:p w:rsidR="00B45C59" w:rsidRPr="005414DE" w:rsidRDefault="00B45C5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56E1B" w:rsidRPr="005414DE" w:rsidRDefault="005414DE" w:rsidP="00456E1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44</w:t>
      </w:r>
      <w:r w:rsidR="00456E1B" w:rsidRPr="005414DE">
        <w:rPr>
          <w:rFonts w:cs="Tahoma"/>
          <w:b/>
          <w:bCs/>
          <w:sz w:val="24"/>
          <w:szCs w:val="24"/>
        </w:rPr>
        <w:t xml:space="preserve"> – </w:t>
      </w:r>
      <w:r w:rsidR="00456E1B" w:rsidRPr="005414DE">
        <w:rPr>
          <w:rFonts w:cs="Tahoma"/>
          <w:b/>
          <w:sz w:val="24"/>
          <w:szCs w:val="24"/>
        </w:rPr>
        <w:t xml:space="preserve">PDL 197/2013, </w:t>
      </w:r>
      <w:r w:rsidR="00456E1B" w:rsidRPr="005414DE">
        <w:rPr>
          <w:rFonts w:cs="Tahoma"/>
          <w:sz w:val="24"/>
          <w:szCs w:val="24"/>
        </w:rPr>
        <w:t>de autoria do Dep. Chico Vigilante</w:t>
      </w:r>
      <w:r w:rsidR="00AA0A99" w:rsidRPr="005414DE">
        <w:rPr>
          <w:rFonts w:cs="Tahoma"/>
          <w:sz w:val="24"/>
          <w:szCs w:val="24"/>
        </w:rPr>
        <w:t xml:space="preserve"> e outros</w:t>
      </w:r>
      <w:r w:rsidR="00456E1B" w:rsidRPr="005414DE">
        <w:rPr>
          <w:rFonts w:cs="Tahoma"/>
          <w:sz w:val="24"/>
          <w:szCs w:val="24"/>
        </w:rPr>
        <w:t xml:space="preserve">, que “concede o Título de Cidadã Honorária de Brasília à Senhora Tereza Helena </w:t>
      </w:r>
      <w:proofErr w:type="spellStart"/>
      <w:r w:rsidR="00456E1B" w:rsidRPr="005414DE">
        <w:rPr>
          <w:rFonts w:cs="Tahoma"/>
          <w:sz w:val="24"/>
          <w:szCs w:val="24"/>
        </w:rPr>
        <w:t>Gabrielli</w:t>
      </w:r>
      <w:proofErr w:type="spellEnd"/>
      <w:r w:rsidR="00456E1B" w:rsidRPr="005414DE">
        <w:rPr>
          <w:rFonts w:cs="Tahoma"/>
          <w:sz w:val="24"/>
          <w:szCs w:val="24"/>
        </w:rPr>
        <w:t xml:space="preserve"> Barreto Campello”.</w:t>
      </w:r>
    </w:p>
    <w:p w:rsidR="00456E1B" w:rsidRPr="005414DE" w:rsidRDefault="00456E1B" w:rsidP="00456E1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Deputada Sandra Faraj</w:t>
      </w:r>
    </w:p>
    <w:p w:rsidR="00456E1B" w:rsidRPr="005414DE" w:rsidRDefault="00456E1B" w:rsidP="00456E1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456E1B" w:rsidRPr="005414DE" w:rsidRDefault="00456E1B" w:rsidP="0076375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D57A3" w:rsidRPr="005414DE" w:rsidRDefault="005414DE" w:rsidP="0076375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45</w:t>
      </w:r>
      <w:r w:rsidR="00763758" w:rsidRPr="005414DE">
        <w:rPr>
          <w:rFonts w:cs="Tahoma"/>
          <w:b/>
          <w:bCs/>
          <w:sz w:val="24"/>
          <w:szCs w:val="24"/>
        </w:rPr>
        <w:t xml:space="preserve"> – </w:t>
      </w:r>
      <w:r w:rsidR="00763758" w:rsidRPr="005414DE">
        <w:rPr>
          <w:rFonts w:cs="Tahoma"/>
          <w:b/>
          <w:sz w:val="24"/>
          <w:szCs w:val="24"/>
        </w:rPr>
        <w:t>P</w:t>
      </w:r>
      <w:r w:rsidR="006D57A3" w:rsidRPr="005414DE">
        <w:rPr>
          <w:rFonts w:cs="Tahoma"/>
          <w:b/>
          <w:sz w:val="24"/>
          <w:szCs w:val="24"/>
        </w:rPr>
        <w:t>D</w:t>
      </w:r>
      <w:r w:rsidR="00763758" w:rsidRPr="005414DE">
        <w:rPr>
          <w:rFonts w:cs="Tahoma"/>
          <w:b/>
          <w:sz w:val="24"/>
          <w:szCs w:val="24"/>
        </w:rPr>
        <w:t xml:space="preserve">L </w:t>
      </w:r>
      <w:r w:rsidR="006D57A3" w:rsidRPr="005414DE">
        <w:rPr>
          <w:rFonts w:cs="Tahoma"/>
          <w:b/>
          <w:sz w:val="24"/>
          <w:szCs w:val="24"/>
        </w:rPr>
        <w:t>1</w:t>
      </w:r>
      <w:r w:rsidR="00F76793" w:rsidRPr="005414DE">
        <w:rPr>
          <w:rFonts w:cs="Tahoma"/>
          <w:b/>
          <w:sz w:val="24"/>
          <w:szCs w:val="24"/>
        </w:rPr>
        <w:t>58</w:t>
      </w:r>
      <w:r w:rsidR="00763758" w:rsidRPr="005414DE">
        <w:rPr>
          <w:rFonts w:cs="Tahoma"/>
          <w:b/>
          <w:sz w:val="24"/>
          <w:szCs w:val="24"/>
        </w:rPr>
        <w:t>/201</w:t>
      </w:r>
      <w:r w:rsidR="00F76793" w:rsidRPr="005414DE">
        <w:rPr>
          <w:rFonts w:cs="Tahoma"/>
          <w:b/>
          <w:sz w:val="24"/>
          <w:szCs w:val="24"/>
        </w:rPr>
        <w:t>2</w:t>
      </w:r>
      <w:r w:rsidR="00763758" w:rsidRPr="005414DE">
        <w:rPr>
          <w:rFonts w:cs="Tahoma"/>
          <w:b/>
          <w:sz w:val="24"/>
          <w:szCs w:val="24"/>
        </w:rPr>
        <w:t xml:space="preserve">, </w:t>
      </w:r>
      <w:r w:rsidR="00763758" w:rsidRPr="005414DE">
        <w:rPr>
          <w:rFonts w:cs="Tahoma"/>
          <w:sz w:val="24"/>
          <w:szCs w:val="24"/>
        </w:rPr>
        <w:t xml:space="preserve">de autoria do Dep. </w:t>
      </w:r>
      <w:r w:rsidR="006D57A3" w:rsidRPr="005414DE">
        <w:rPr>
          <w:rFonts w:cs="Tahoma"/>
          <w:sz w:val="24"/>
          <w:szCs w:val="24"/>
        </w:rPr>
        <w:t>C</w:t>
      </w:r>
      <w:r w:rsidR="00F76793" w:rsidRPr="005414DE">
        <w:rPr>
          <w:rFonts w:cs="Tahoma"/>
          <w:sz w:val="24"/>
          <w:szCs w:val="24"/>
        </w:rPr>
        <w:t>láudio Abrantes</w:t>
      </w:r>
      <w:r w:rsidR="00763758" w:rsidRPr="005414DE">
        <w:rPr>
          <w:rFonts w:cs="Tahoma"/>
          <w:sz w:val="24"/>
          <w:szCs w:val="24"/>
        </w:rPr>
        <w:t>, que “</w:t>
      </w:r>
      <w:r w:rsidR="006D57A3" w:rsidRPr="005414DE">
        <w:rPr>
          <w:rFonts w:cs="Tahoma"/>
          <w:sz w:val="24"/>
          <w:szCs w:val="24"/>
        </w:rPr>
        <w:t>concede o Título de Cidadã</w:t>
      </w:r>
      <w:r w:rsidR="00F76793" w:rsidRPr="005414DE">
        <w:rPr>
          <w:rFonts w:cs="Tahoma"/>
          <w:sz w:val="24"/>
          <w:szCs w:val="24"/>
        </w:rPr>
        <w:t>o</w:t>
      </w:r>
      <w:r w:rsidR="006D57A3" w:rsidRPr="005414DE">
        <w:rPr>
          <w:rFonts w:cs="Tahoma"/>
          <w:sz w:val="24"/>
          <w:szCs w:val="24"/>
        </w:rPr>
        <w:t xml:space="preserve"> Honorári</w:t>
      </w:r>
      <w:r w:rsidR="00F76793" w:rsidRPr="005414DE">
        <w:rPr>
          <w:rFonts w:cs="Tahoma"/>
          <w:sz w:val="24"/>
          <w:szCs w:val="24"/>
        </w:rPr>
        <w:t>o</w:t>
      </w:r>
      <w:r w:rsidR="006D57A3" w:rsidRPr="005414DE">
        <w:rPr>
          <w:rFonts w:cs="Tahoma"/>
          <w:sz w:val="24"/>
          <w:szCs w:val="24"/>
        </w:rPr>
        <w:t xml:space="preserve"> de Brasília </w:t>
      </w:r>
      <w:r w:rsidR="00F76793" w:rsidRPr="005414DE">
        <w:rPr>
          <w:rFonts w:cs="Tahoma"/>
          <w:sz w:val="24"/>
          <w:szCs w:val="24"/>
        </w:rPr>
        <w:t>ao</w:t>
      </w:r>
      <w:r w:rsidR="006D57A3" w:rsidRPr="005414DE">
        <w:rPr>
          <w:rFonts w:cs="Tahoma"/>
          <w:sz w:val="24"/>
          <w:szCs w:val="24"/>
        </w:rPr>
        <w:t xml:space="preserve"> Senhor </w:t>
      </w:r>
      <w:r w:rsidR="00F76793" w:rsidRPr="005414DE">
        <w:rPr>
          <w:rFonts w:cs="Tahoma"/>
          <w:sz w:val="24"/>
          <w:szCs w:val="24"/>
        </w:rPr>
        <w:t>Jonas dos Santos Banhos Júnior</w:t>
      </w:r>
      <w:r w:rsidR="006D57A3" w:rsidRPr="005414DE">
        <w:rPr>
          <w:rFonts w:cs="Tahoma"/>
          <w:sz w:val="24"/>
          <w:szCs w:val="24"/>
        </w:rPr>
        <w:t>”.</w:t>
      </w:r>
    </w:p>
    <w:p w:rsidR="00763758" w:rsidRPr="005414DE" w:rsidRDefault="00763758" w:rsidP="007637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6D57A3" w:rsidRPr="005414DE">
        <w:rPr>
          <w:rFonts w:ascii="Tahoma" w:hAnsi="Tahoma" w:cs="Tahoma"/>
          <w:b/>
          <w:bCs/>
          <w:sz w:val="24"/>
          <w:szCs w:val="24"/>
        </w:rPr>
        <w:t>a</w:t>
      </w:r>
      <w:r w:rsidRPr="005414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76793" w:rsidRPr="005414DE"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763758" w:rsidRPr="005414DE" w:rsidRDefault="00763758" w:rsidP="007637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3758" w:rsidRPr="005414DE" w:rsidRDefault="00763758" w:rsidP="00DD76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DE3ADA" w:rsidRPr="005414DE" w:rsidRDefault="005414DE" w:rsidP="00DE3ADA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46</w:t>
      </w:r>
      <w:r w:rsidR="00DE3ADA" w:rsidRPr="005414DE">
        <w:rPr>
          <w:rFonts w:cs="Tahoma"/>
          <w:b/>
          <w:bCs/>
          <w:sz w:val="24"/>
          <w:szCs w:val="24"/>
        </w:rPr>
        <w:t xml:space="preserve"> </w:t>
      </w:r>
      <w:r w:rsidR="009E34AC" w:rsidRPr="005414DE">
        <w:rPr>
          <w:rFonts w:cs="Tahoma"/>
          <w:b/>
          <w:bCs/>
          <w:sz w:val="24"/>
          <w:szCs w:val="24"/>
        </w:rPr>
        <w:t>–</w:t>
      </w:r>
      <w:r w:rsidR="00DE3ADA" w:rsidRPr="005414DE">
        <w:rPr>
          <w:rFonts w:cs="Tahoma"/>
          <w:b/>
          <w:bCs/>
          <w:sz w:val="24"/>
          <w:szCs w:val="24"/>
        </w:rPr>
        <w:t xml:space="preserve"> </w:t>
      </w:r>
      <w:r w:rsidR="00DE3ADA" w:rsidRPr="005414DE">
        <w:rPr>
          <w:rFonts w:cs="Tahoma"/>
          <w:b/>
          <w:sz w:val="24"/>
          <w:szCs w:val="24"/>
        </w:rPr>
        <w:t xml:space="preserve">PDL 200/2013, </w:t>
      </w:r>
      <w:r w:rsidR="00DE3ADA" w:rsidRPr="005414DE">
        <w:rPr>
          <w:rFonts w:cs="Tahoma"/>
          <w:sz w:val="24"/>
          <w:szCs w:val="24"/>
        </w:rPr>
        <w:t xml:space="preserve">de autoria do Dep. </w:t>
      </w:r>
      <w:proofErr w:type="spellStart"/>
      <w:r w:rsidR="00DE3ADA" w:rsidRPr="005414DE">
        <w:rPr>
          <w:rFonts w:cs="Tahoma"/>
          <w:sz w:val="24"/>
          <w:szCs w:val="24"/>
        </w:rPr>
        <w:t>Agaciel</w:t>
      </w:r>
      <w:proofErr w:type="spellEnd"/>
      <w:r w:rsidR="00DE3ADA" w:rsidRPr="005414DE">
        <w:rPr>
          <w:rFonts w:cs="Tahoma"/>
          <w:sz w:val="24"/>
          <w:szCs w:val="24"/>
        </w:rPr>
        <w:t xml:space="preserve"> Maia, que “concede o Título de Cidadão Honorário de Brasília ao Senhor Arthur Pereira de Castilho Neto, pela relevante contribuição no progresso de Brasília”.</w:t>
      </w:r>
    </w:p>
    <w:p w:rsidR="00DE3ADA" w:rsidRPr="005414DE" w:rsidRDefault="00DE3ADA" w:rsidP="00DE3AD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 xml:space="preserve">Deputado Bispo Renato Andrade </w:t>
      </w:r>
    </w:p>
    <w:p w:rsidR="00DE3ADA" w:rsidRPr="005414DE" w:rsidRDefault="00DE3ADA" w:rsidP="00DE3AD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277318" w:rsidRDefault="0027731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E812BC" w:rsidRPr="005414DE" w:rsidRDefault="00E812BC" w:rsidP="00DE3AD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257B8" w:rsidRPr="005414DE" w:rsidRDefault="005414DE" w:rsidP="000257B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47</w:t>
      </w:r>
      <w:r w:rsidR="000257B8" w:rsidRPr="005414DE">
        <w:rPr>
          <w:rFonts w:cs="Tahoma"/>
          <w:b/>
          <w:bCs/>
          <w:sz w:val="24"/>
          <w:szCs w:val="24"/>
        </w:rPr>
        <w:t xml:space="preserve"> </w:t>
      </w:r>
      <w:r w:rsidR="009E34AC" w:rsidRPr="005414DE">
        <w:rPr>
          <w:rFonts w:cs="Tahoma"/>
          <w:b/>
          <w:bCs/>
          <w:sz w:val="24"/>
          <w:szCs w:val="24"/>
        </w:rPr>
        <w:t>–</w:t>
      </w:r>
      <w:r w:rsidR="000257B8" w:rsidRPr="005414DE">
        <w:rPr>
          <w:rFonts w:cs="Tahoma"/>
          <w:b/>
          <w:bCs/>
          <w:sz w:val="24"/>
          <w:szCs w:val="24"/>
        </w:rPr>
        <w:t xml:space="preserve"> </w:t>
      </w:r>
      <w:r w:rsidR="000257B8" w:rsidRPr="005414DE">
        <w:rPr>
          <w:rFonts w:cs="Tahoma"/>
          <w:b/>
          <w:sz w:val="24"/>
          <w:szCs w:val="24"/>
        </w:rPr>
        <w:t xml:space="preserve">REC 9/2014, </w:t>
      </w:r>
      <w:r w:rsidR="000257B8" w:rsidRPr="005414DE">
        <w:rPr>
          <w:rFonts w:cs="Tahoma"/>
          <w:sz w:val="24"/>
          <w:szCs w:val="24"/>
        </w:rPr>
        <w:t>de autoria do Dep. Robério Negreiros, que “contra a decisão da Mesa Diretora que indeferiu o Requerimento nº 3325/2014, e declarou prejudicado o Projeto de Lei nº 1.783 de 2014, publicado no dia 28 de agosto de 2014 no Diário desta Casa”.</w:t>
      </w:r>
    </w:p>
    <w:p w:rsidR="000257B8" w:rsidRPr="005414DE" w:rsidRDefault="000257B8" w:rsidP="000257B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RELATORIA: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0257B8" w:rsidRPr="005414DE" w:rsidRDefault="000257B8" w:rsidP="000257B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14DE">
        <w:rPr>
          <w:rFonts w:ascii="Tahoma" w:hAnsi="Tahoma" w:cs="Tahoma"/>
          <w:b/>
          <w:bCs/>
          <w:sz w:val="24"/>
          <w:szCs w:val="24"/>
        </w:rPr>
        <w:t>PARECER:</w:t>
      </w:r>
      <w:r w:rsidRPr="005414DE">
        <w:rPr>
          <w:rFonts w:ascii="Tahoma" w:hAnsi="Tahoma" w:cs="Tahoma"/>
          <w:b/>
          <w:bCs/>
          <w:sz w:val="24"/>
          <w:szCs w:val="24"/>
        </w:rPr>
        <w:tab/>
        <w:t>Pelo Não Provimento</w:t>
      </w:r>
    </w:p>
    <w:p w:rsidR="00E812BC" w:rsidRDefault="00E812BC" w:rsidP="00DE3AD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835A8" w:rsidRDefault="00B835A8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</w:p>
    <w:p w:rsidR="00B835A8" w:rsidRDefault="00B835A8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61C21" w:rsidRDefault="00F61C21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61C21" w:rsidRDefault="00F61C21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835A8" w:rsidRPr="00F72D51" w:rsidRDefault="00B835A8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C21" w:rsidRDefault="00F61C21" w:rsidP="003B0573">
      <w:pPr>
        <w:spacing w:after="0" w:line="240" w:lineRule="auto"/>
      </w:pPr>
      <w:r>
        <w:separator/>
      </w:r>
    </w:p>
  </w:endnote>
  <w:endnote w:type="continuationSeparator" w:id="0">
    <w:p w:rsidR="00F61C21" w:rsidRDefault="00F61C2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C21" w:rsidRDefault="00F61C21" w:rsidP="003B0573">
      <w:pPr>
        <w:spacing w:after="0" w:line="240" w:lineRule="auto"/>
      </w:pPr>
      <w:r>
        <w:separator/>
      </w:r>
    </w:p>
  </w:footnote>
  <w:footnote w:type="continuationSeparator" w:id="0">
    <w:p w:rsidR="00F61C21" w:rsidRDefault="00F61C2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F61C21" w:rsidRPr="00412F43" w:rsidTr="00412F43">
      <w:tc>
        <w:tcPr>
          <w:tcW w:w="9209" w:type="dxa"/>
        </w:tcPr>
        <w:p w:rsidR="00F61C21" w:rsidRPr="00B60B0A" w:rsidRDefault="00F61C2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F61C21" w:rsidRPr="002304C7" w:rsidRDefault="00F61C2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717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1696A"/>
    <w:rsid w:val="00020245"/>
    <w:rsid w:val="000213E3"/>
    <w:rsid w:val="0002222B"/>
    <w:rsid w:val="00022B5B"/>
    <w:rsid w:val="0002374A"/>
    <w:rsid w:val="000257B8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2BE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2906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77318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6CF7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902"/>
    <w:rsid w:val="004226F6"/>
    <w:rsid w:val="0042295E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56E1B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266"/>
    <w:rsid w:val="00474340"/>
    <w:rsid w:val="00475D14"/>
    <w:rsid w:val="0047643B"/>
    <w:rsid w:val="00483FD7"/>
    <w:rsid w:val="00486EFB"/>
    <w:rsid w:val="004877F0"/>
    <w:rsid w:val="004878A8"/>
    <w:rsid w:val="004906AD"/>
    <w:rsid w:val="0049205D"/>
    <w:rsid w:val="004927AC"/>
    <w:rsid w:val="00496A46"/>
    <w:rsid w:val="004973E5"/>
    <w:rsid w:val="00497689"/>
    <w:rsid w:val="004A17B4"/>
    <w:rsid w:val="004A2EC2"/>
    <w:rsid w:val="004A47B8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4DE"/>
    <w:rsid w:val="00541BF6"/>
    <w:rsid w:val="00541E70"/>
    <w:rsid w:val="005433FC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2D0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171C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1621"/>
    <w:rsid w:val="0083179F"/>
    <w:rsid w:val="00833887"/>
    <w:rsid w:val="00833A18"/>
    <w:rsid w:val="00833D4E"/>
    <w:rsid w:val="00834795"/>
    <w:rsid w:val="00834A20"/>
    <w:rsid w:val="008364E0"/>
    <w:rsid w:val="00844117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28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17A2"/>
    <w:rsid w:val="009E2E70"/>
    <w:rsid w:val="009E34AC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48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194C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5A8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02E0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005B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07065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49C0"/>
    <w:rsid w:val="00D26F5B"/>
    <w:rsid w:val="00D30E9E"/>
    <w:rsid w:val="00D31039"/>
    <w:rsid w:val="00D326B9"/>
    <w:rsid w:val="00D32EB8"/>
    <w:rsid w:val="00D33B79"/>
    <w:rsid w:val="00D33D70"/>
    <w:rsid w:val="00D34402"/>
    <w:rsid w:val="00D344A8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D76A3"/>
    <w:rsid w:val="00DE16CB"/>
    <w:rsid w:val="00DE1DAD"/>
    <w:rsid w:val="00DE1DF4"/>
    <w:rsid w:val="00DE2C3A"/>
    <w:rsid w:val="00DE3AD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3048"/>
    <w:rsid w:val="00E13736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55B0"/>
    <w:rsid w:val="00E76B93"/>
    <w:rsid w:val="00E7761C"/>
    <w:rsid w:val="00E812BC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1C21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21DD"/>
    <w:rsid w:val="00F83549"/>
    <w:rsid w:val="00F876CE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1713"/>
    <o:shapelayout v:ext="edit">
      <o:idmap v:ext="edit" data="1"/>
    </o:shapelayout>
  </w:shapeDefaults>
  <w:decimalSymbol w:val=","/>
  <w:listSeparator w:val=";"/>
  <w15:docId w15:val="{85EB8C8D-19C6-4104-A925-93478597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A7F7-D92A-481F-AD9E-FC87F313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1979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Mauricio Pinto Cauchioli</cp:lastModifiedBy>
  <cp:revision>4</cp:revision>
  <cp:lastPrinted>2015-04-22T18:02:00Z</cp:lastPrinted>
  <dcterms:created xsi:type="dcterms:W3CDTF">2015-04-17T20:29:00Z</dcterms:created>
  <dcterms:modified xsi:type="dcterms:W3CDTF">2015-04-22T18:36:00Z</dcterms:modified>
</cp:coreProperties>
</file>