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F00703">
        <w:rPr>
          <w:rFonts w:ascii="Tahoma" w:hAnsi="Tahoma" w:cs="Tahoma"/>
          <w:b/>
          <w:bCs/>
          <w:color w:val="000000"/>
        </w:rPr>
        <w:t>2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ED4901" w:rsidRPr="00ED4901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F00703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833A18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1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00703">
        <w:rPr>
          <w:rFonts w:ascii="Tahoma" w:hAnsi="Tahoma" w:cs="Tahoma"/>
          <w:color w:val="000000"/>
          <w:sz w:val="24"/>
          <w:szCs w:val="24"/>
        </w:rPr>
        <w:t>10</w:t>
      </w:r>
      <w:r w:rsidR="00ED4901">
        <w:rPr>
          <w:rFonts w:ascii="Tahoma" w:hAnsi="Tahoma" w:cs="Tahoma"/>
          <w:color w:val="000000"/>
          <w:sz w:val="24"/>
          <w:szCs w:val="24"/>
        </w:rPr>
        <w:t>/03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A6A27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563016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F00703">
        <w:rPr>
          <w:rFonts w:cs="Tahoma"/>
          <w:b/>
          <w:sz w:val="24"/>
          <w:szCs w:val="24"/>
        </w:rPr>
        <w:t>789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 xml:space="preserve">Dep. </w:t>
      </w:r>
      <w:r w:rsidR="00F00703">
        <w:rPr>
          <w:rFonts w:cs="Tahoma"/>
          <w:sz w:val="24"/>
          <w:szCs w:val="24"/>
        </w:rPr>
        <w:t>Benedito Domingos</w:t>
      </w:r>
      <w:r w:rsidR="003F2BF9" w:rsidRPr="00E660C9">
        <w:rPr>
          <w:rFonts w:cs="Tahoma"/>
          <w:sz w:val="24"/>
          <w:szCs w:val="24"/>
        </w:rPr>
        <w:t>, que “</w:t>
      </w:r>
      <w:r w:rsidR="00F00703" w:rsidRPr="00F00703">
        <w:rPr>
          <w:rFonts w:cs="Tahoma"/>
          <w:sz w:val="24"/>
          <w:szCs w:val="24"/>
        </w:rPr>
        <w:t xml:space="preserve">dispõe sobre a reserva de até 30 (trinta) por cento das vagas de estagiários nos poderes do </w:t>
      </w:r>
      <w:r w:rsidR="00F00703">
        <w:rPr>
          <w:rFonts w:cs="Tahoma"/>
          <w:sz w:val="24"/>
          <w:szCs w:val="24"/>
        </w:rPr>
        <w:t>D</w:t>
      </w:r>
      <w:r w:rsidR="00F00703" w:rsidRPr="00F00703">
        <w:rPr>
          <w:rFonts w:cs="Tahoma"/>
          <w:sz w:val="24"/>
          <w:szCs w:val="24"/>
        </w:rPr>
        <w:t xml:space="preserve">istrito </w:t>
      </w:r>
      <w:r w:rsidR="00F00703">
        <w:rPr>
          <w:rFonts w:cs="Tahoma"/>
          <w:sz w:val="24"/>
          <w:szCs w:val="24"/>
        </w:rPr>
        <w:t>F</w:t>
      </w:r>
      <w:r w:rsidR="00F00703" w:rsidRPr="00F00703">
        <w:rPr>
          <w:rFonts w:cs="Tahoma"/>
          <w:sz w:val="24"/>
          <w:szCs w:val="24"/>
        </w:rPr>
        <w:t>ederal, para estudantes da rede pública de ensino</w:t>
      </w:r>
      <w:r w:rsidR="00F00703" w:rsidRPr="00563016">
        <w:rPr>
          <w:rFonts w:cs="Tahoma"/>
          <w:sz w:val="24"/>
          <w:szCs w:val="24"/>
        </w:rPr>
        <w:t>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00703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00703">
        <w:rPr>
          <w:rFonts w:ascii="Tahoma" w:hAnsi="Tahoma" w:cs="Tahoma"/>
          <w:b/>
          <w:bCs/>
          <w:sz w:val="24"/>
          <w:szCs w:val="24"/>
        </w:rPr>
        <w:t>Ina</w:t>
      </w:r>
      <w:r w:rsidR="001C07E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7BF5" w:rsidRPr="00563016" w:rsidRDefault="00ED4901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F00703">
        <w:rPr>
          <w:rFonts w:cs="Tahoma"/>
          <w:b/>
          <w:sz w:val="24"/>
          <w:szCs w:val="24"/>
        </w:rPr>
        <w:t>1236</w:t>
      </w:r>
      <w:r w:rsidR="006E7BF5"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6E7BF5">
        <w:rPr>
          <w:rFonts w:cs="Tahoma"/>
          <w:sz w:val="24"/>
          <w:szCs w:val="24"/>
        </w:rPr>
        <w:t>o</w:t>
      </w:r>
      <w:r w:rsidR="006E7BF5" w:rsidRPr="00E660C9">
        <w:rPr>
          <w:rFonts w:cs="Tahoma"/>
          <w:sz w:val="24"/>
          <w:szCs w:val="24"/>
        </w:rPr>
        <w:t xml:space="preserve"> </w:t>
      </w:r>
      <w:r w:rsidR="002F5DE9">
        <w:rPr>
          <w:rFonts w:cs="Tahoma"/>
          <w:sz w:val="24"/>
          <w:szCs w:val="24"/>
        </w:rPr>
        <w:t xml:space="preserve">Dep. </w:t>
      </w:r>
      <w:r w:rsidR="00F00703">
        <w:rPr>
          <w:rFonts w:cs="Tahoma"/>
          <w:sz w:val="24"/>
          <w:szCs w:val="24"/>
        </w:rPr>
        <w:t>Washington Mesquita</w:t>
      </w:r>
      <w:r w:rsidR="006E7BF5" w:rsidRPr="00E660C9">
        <w:rPr>
          <w:rFonts w:cs="Tahoma"/>
          <w:sz w:val="24"/>
          <w:szCs w:val="24"/>
        </w:rPr>
        <w:t>, que “</w:t>
      </w:r>
      <w:r w:rsidR="006C57FD" w:rsidRPr="006C57FD">
        <w:rPr>
          <w:rFonts w:cs="Tahoma"/>
          <w:sz w:val="24"/>
          <w:szCs w:val="24"/>
        </w:rPr>
        <w:t xml:space="preserve">institui e inclui no </w:t>
      </w:r>
      <w:r w:rsidR="006C57FD">
        <w:rPr>
          <w:rFonts w:cs="Tahoma"/>
          <w:sz w:val="24"/>
          <w:szCs w:val="24"/>
        </w:rPr>
        <w:t>C</w:t>
      </w:r>
      <w:r w:rsidR="006C57FD" w:rsidRPr="006C57FD">
        <w:rPr>
          <w:rFonts w:cs="Tahoma"/>
          <w:sz w:val="24"/>
          <w:szCs w:val="24"/>
        </w:rPr>
        <w:t xml:space="preserve">alendário </w:t>
      </w:r>
      <w:r w:rsidR="006C57FD">
        <w:rPr>
          <w:rFonts w:cs="Tahoma"/>
          <w:sz w:val="24"/>
          <w:szCs w:val="24"/>
        </w:rPr>
        <w:t>O</w:t>
      </w:r>
      <w:r w:rsidR="006C57FD" w:rsidRPr="006C57FD">
        <w:rPr>
          <w:rFonts w:cs="Tahoma"/>
          <w:sz w:val="24"/>
          <w:szCs w:val="24"/>
        </w:rPr>
        <w:t xml:space="preserve">ficial de </w:t>
      </w:r>
      <w:r w:rsidR="006C57FD">
        <w:rPr>
          <w:rFonts w:cs="Tahoma"/>
          <w:sz w:val="24"/>
          <w:szCs w:val="24"/>
        </w:rPr>
        <w:t>E</w:t>
      </w:r>
      <w:r w:rsidR="006C57FD" w:rsidRPr="006C57FD">
        <w:rPr>
          <w:rFonts w:cs="Tahoma"/>
          <w:sz w:val="24"/>
          <w:szCs w:val="24"/>
        </w:rPr>
        <w:t xml:space="preserve">ventos do </w:t>
      </w:r>
      <w:r w:rsidR="006C57FD">
        <w:rPr>
          <w:rFonts w:cs="Tahoma"/>
          <w:sz w:val="24"/>
          <w:szCs w:val="24"/>
        </w:rPr>
        <w:t>D</w:t>
      </w:r>
      <w:r w:rsidR="006C57FD" w:rsidRPr="006C57FD">
        <w:rPr>
          <w:rFonts w:cs="Tahoma"/>
          <w:sz w:val="24"/>
          <w:szCs w:val="24"/>
        </w:rPr>
        <w:t xml:space="preserve">istrito </w:t>
      </w:r>
      <w:r w:rsidR="006C57FD">
        <w:rPr>
          <w:rFonts w:cs="Tahoma"/>
          <w:sz w:val="24"/>
          <w:szCs w:val="24"/>
        </w:rPr>
        <w:t>F</w:t>
      </w:r>
      <w:r w:rsidR="006C57FD" w:rsidRPr="006C57FD">
        <w:rPr>
          <w:rFonts w:cs="Tahoma"/>
          <w:sz w:val="24"/>
          <w:szCs w:val="24"/>
        </w:rPr>
        <w:t xml:space="preserve">ederal, o </w:t>
      </w:r>
      <w:r w:rsidR="006C57FD">
        <w:rPr>
          <w:rFonts w:cs="Tahoma"/>
          <w:sz w:val="24"/>
          <w:szCs w:val="24"/>
        </w:rPr>
        <w:t>D</w:t>
      </w:r>
      <w:r w:rsidR="006C57FD" w:rsidRPr="006C57FD">
        <w:rPr>
          <w:rFonts w:cs="Tahoma"/>
          <w:sz w:val="24"/>
          <w:szCs w:val="24"/>
        </w:rPr>
        <w:t xml:space="preserve">ia do </w:t>
      </w:r>
      <w:r w:rsidR="006C57FD">
        <w:rPr>
          <w:rFonts w:cs="Tahoma"/>
          <w:sz w:val="24"/>
          <w:szCs w:val="24"/>
        </w:rPr>
        <w:t>R</w:t>
      </w:r>
      <w:r w:rsidR="006C57FD" w:rsidRPr="006C57FD">
        <w:rPr>
          <w:rFonts w:cs="Tahoma"/>
          <w:sz w:val="24"/>
          <w:szCs w:val="24"/>
        </w:rPr>
        <w:t>otariano</w:t>
      </w:r>
      <w:r w:rsidR="006E7BF5" w:rsidRPr="00563016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6C57FD">
        <w:rPr>
          <w:rFonts w:ascii="Tahoma" w:hAnsi="Tahoma" w:cs="Tahoma"/>
          <w:b/>
          <w:bCs/>
          <w:sz w:val="24"/>
          <w:szCs w:val="24"/>
        </w:rPr>
        <w:t>a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C57FD"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 w:rsidR="006C57FD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6E7BF5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6C57FD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2F5DE9" w:rsidRDefault="002F5DE9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A7AFB" w:rsidRPr="00563016" w:rsidRDefault="00ED4901" w:rsidP="000A7AF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0A7AFB" w:rsidRPr="00E660C9">
        <w:rPr>
          <w:rFonts w:cs="Tahoma"/>
          <w:b/>
          <w:bCs/>
          <w:sz w:val="24"/>
          <w:szCs w:val="24"/>
        </w:rPr>
        <w:t xml:space="preserve"> – </w:t>
      </w:r>
      <w:r w:rsidR="000A7AFB" w:rsidRPr="00E660C9">
        <w:rPr>
          <w:rFonts w:cs="Tahoma"/>
          <w:b/>
          <w:sz w:val="24"/>
          <w:szCs w:val="24"/>
        </w:rPr>
        <w:t xml:space="preserve">PL </w:t>
      </w:r>
      <w:r w:rsidR="006C57FD">
        <w:rPr>
          <w:rFonts w:cs="Tahoma"/>
          <w:b/>
          <w:sz w:val="24"/>
          <w:szCs w:val="24"/>
        </w:rPr>
        <w:t>1547</w:t>
      </w:r>
      <w:r w:rsidR="000A7AFB" w:rsidRPr="00E660C9">
        <w:rPr>
          <w:rFonts w:cs="Tahoma"/>
          <w:b/>
          <w:sz w:val="24"/>
          <w:szCs w:val="24"/>
        </w:rPr>
        <w:t>/201</w:t>
      </w:r>
      <w:r w:rsidR="000A7AFB">
        <w:rPr>
          <w:rFonts w:cs="Tahoma"/>
          <w:b/>
          <w:sz w:val="24"/>
          <w:szCs w:val="24"/>
        </w:rPr>
        <w:t>3</w:t>
      </w:r>
      <w:r w:rsidR="000A7AFB" w:rsidRPr="00E660C9">
        <w:rPr>
          <w:rFonts w:cs="Tahoma"/>
          <w:b/>
          <w:sz w:val="24"/>
          <w:szCs w:val="24"/>
        </w:rPr>
        <w:t xml:space="preserve">, </w:t>
      </w:r>
      <w:r w:rsidR="000A7AFB" w:rsidRPr="00E660C9">
        <w:rPr>
          <w:rFonts w:cs="Tahoma"/>
          <w:sz w:val="24"/>
          <w:szCs w:val="24"/>
        </w:rPr>
        <w:t>de autoria d</w:t>
      </w:r>
      <w:r w:rsidR="006C57FD">
        <w:rPr>
          <w:rFonts w:cs="Tahoma"/>
          <w:sz w:val="24"/>
          <w:szCs w:val="24"/>
        </w:rPr>
        <w:t>a</w:t>
      </w:r>
      <w:r w:rsidR="000A7AFB" w:rsidRPr="00E660C9">
        <w:rPr>
          <w:rFonts w:cs="Tahoma"/>
          <w:sz w:val="24"/>
          <w:szCs w:val="24"/>
        </w:rPr>
        <w:t xml:space="preserve"> </w:t>
      </w:r>
      <w:r w:rsidR="000A7AFB">
        <w:rPr>
          <w:rFonts w:cs="Tahoma"/>
          <w:sz w:val="24"/>
          <w:szCs w:val="24"/>
        </w:rPr>
        <w:t xml:space="preserve">Dep. </w:t>
      </w:r>
      <w:r w:rsidR="006C57FD">
        <w:rPr>
          <w:rFonts w:cs="Tahoma"/>
          <w:sz w:val="24"/>
          <w:szCs w:val="24"/>
        </w:rPr>
        <w:t>Luzia de Paula</w:t>
      </w:r>
      <w:r w:rsidR="000A7AFB" w:rsidRPr="00E660C9">
        <w:rPr>
          <w:rFonts w:cs="Tahoma"/>
          <w:sz w:val="24"/>
          <w:szCs w:val="24"/>
        </w:rPr>
        <w:t xml:space="preserve">, que </w:t>
      </w:r>
      <w:r w:rsidR="006C57FD">
        <w:rPr>
          <w:rFonts w:cs="Tahoma"/>
          <w:sz w:val="24"/>
          <w:szCs w:val="24"/>
        </w:rPr>
        <w:t>“i</w:t>
      </w:r>
      <w:r w:rsidR="006C57FD" w:rsidRPr="006C57FD">
        <w:rPr>
          <w:rFonts w:cs="Tahoma"/>
          <w:sz w:val="24"/>
          <w:szCs w:val="24"/>
        </w:rPr>
        <w:t>nclui o Seminário Internacional de Dança de Brasília no Calendário Oficial de Eventos do Distrito Federal</w:t>
      </w:r>
      <w:r w:rsidR="000A7AFB" w:rsidRPr="00563016">
        <w:rPr>
          <w:rFonts w:cs="Tahoma"/>
          <w:sz w:val="24"/>
          <w:szCs w:val="24"/>
        </w:rPr>
        <w:t>”.</w:t>
      </w:r>
    </w:p>
    <w:p w:rsidR="006C57FD" w:rsidRPr="00E660C9" w:rsidRDefault="006C57FD" w:rsidP="006C57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6C57FD" w:rsidRDefault="006C57FD" w:rsidP="006C57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F72D5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2CA" w:rsidRDefault="005532CA" w:rsidP="003B0573">
      <w:pPr>
        <w:spacing w:after="0" w:line="240" w:lineRule="auto"/>
      </w:pPr>
      <w:r>
        <w:separator/>
      </w:r>
    </w:p>
  </w:endnote>
  <w:end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2CA" w:rsidRDefault="005532CA" w:rsidP="003B0573">
      <w:pPr>
        <w:spacing w:after="0" w:line="240" w:lineRule="auto"/>
      </w:pPr>
      <w:r>
        <w:separator/>
      </w:r>
    </w:p>
  </w:footnote>
  <w:foot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5532CA" w:rsidRPr="00412F43" w:rsidTr="00412F43">
      <w:tc>
        <w:tcPr>
          <w:tcW w:w="9209" w:type="dxa"/>
        </w:tcPr>
        <w:p w:rsidR="005532CA" w:rsidRPr="00B60B0A" w:rsidRDefault="005532CA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5532CA" w:rsidRPr="002304C7" w:rsidRDefault="005532CA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89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8945"/>
    <o:shapelayout v:ext="edit">
      <o:idmap v:ext="edit" data="1"/>
    </o:shapelayout>
  </w:shapeDefaults>
  <w:decimalSymbol w:val=","/>
  <w:listSeparator w:val=";"/>
  <w15:docId w15:val="{D4D4FFAB-3BA0-400E-A5DF-CBF50F5C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E764-408E-4371-A7AB-D3F57A01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Mauricio Pinto Cauchioli</cp:lastModifiedBy>
  <cp:revision>3</cp:revision>
  <cp:lastPrinted>2015-03-12T17:53:00Z</cp:lastPrinted>
  <dcterms:created xsi:type="dcterms:W3CDTF">2015-03-12T17:45:00Z</dcterms:created>
  <dcterms:modified xsi:type="dcterms:W3CDTF">2015-03-12T17:53:00Z</dcterms:modified>
</cp:coreProperties>
</file>